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5" w:rsidRPr="00B34F25" w:rsidRDefault="00AF69F5" w:rsidP="000565CD">
      <w:pPr>
        <w:spacing w:line="360" w:lineRule="auto"/>
        <w:jc w:val="center"/>
        <w:rPr>
          <w:rFonts w:asciiTheme="minorHAnsi" w:eastAsiaTheme="majorEastAsia" w:hAnsiTheme="minorHAnsi" w:cstheme="majorBidi"/>
          <w:b/>
          <w:color w:val="244061" w:themeColor="accent1" w:themeShade="80"/>
          <w:spacing w:val="5"/>
          <w:kern w:val="28"/>
          <w:sz w:val="22"/>
          <w:szCs w:val="22"/>
        </w:rPr>
      </w:pPr>
    </w:p>
    <w:p w:rsidR="00EB1A02" w:rsidRPr="00B34F25" w:rsidRDefault="00EB1A02" w:rsidP="00EB1A02">
      <w:pPr>
        <w:pStyle w:val="Ttulo"/>
        <w:rPr>
          <w:rFonts w:asciiTheme="minorHAnsi" w:hAnsiTheme="minorHAnsi"/>
          <w:color w:val="244061" w:themeColor="accent1" w:themeShade="80"/>
        </w:rPr>
      </w:pPr>
    </w:p>
    <w:p w:rsidR="00EB1A02" w:rsidRPr="00B34F25" w:rsidRDefault="00EB1A02" w:rsidP="00EB1A02">
      <w:pPr>
        <w:pStyle w:val="Ttulo"/>
        <w:rPr>
          <w:rFonts w:asciiTheme="minorHAnsi" w:hAnsiTheme="minorHAnsi"/>
          <w:color w:val="244061" w:themeColor="accent1" w:themeShade="80"/>
        </w:rPr>
      </w:pPr>
    </w:p>
    <w:p w:rsidR="00CE12BC" w:rsidRDefault="00CE12BC" w:rsidP="00476132">
      <w:pPr>
        <w:pStyle w:val="Ttulo"/>
        <w:rPr>
          <w:rFonts w:asciiTheme="minorHAnsi" w:hAnsiTheme="minorHAnsi"/>
          <w:color w:val="244061" w:themeColor="accent1" w:themeShade="80"/>
        </w:rPr>
      </w:pPr>
    </w:p>
    <w:p w:rsidR="00CE12BC" w:rsidRPr="00CE12BC" w:rsidRDefault="00EB1A02" w:rsidP="00CE12BC">
      <w:pPr>
        <w:pStyle w:val="Ttulo"/>
        <w:rPr>
          <w:rFonts w:asciiTheme="minorHAnsi" w:hAnsiTheme="minorHAnsi"/>
          <w:color w:val="244061" w:themeColor="accent1" w:themeShade="80"/>
        </w:rPr>
      </w:pPr>
      <w:r w:rsidRPr="00B34F25">
        <w:rPr>
          <w:rFonts w:asciiTheme="minorHAnsi" w:hAnsiTheme="minorHAnsi"/>
          <w:color w:val="244061" w:themeColor="accent1" w:themeShade="80"/>
        </w:rPr>
        <w:t>Avaliação d</w:t>
      </w:r>
      <w:r w:rsidR="00A01AE5" w:rsidRPr="00B34F25">
        <w:rPr>
          <w:rFonts w:asciiTheme="minorHAnsi" w:hAnsiTheme="minorHAnsi"/>
          <w:color w:val="244061" w:themeColor="accent1" w:themeShade="80"/>
        </w:rPr>
        <w:t xml:space="preserve">o impacto das Ações de </w:t>
      </w:r>
      <w:r w:rsidR="00EF6F69" w:rsidRPr="00B34F25">
        <w:rPr>
          <w:rFonts w:asciiTheme="minorHAnsi" w:hAnsiTheme="minorHAnsi"/>
          <w:color w:val="244061" w:themeColor="accent1" w:themeShade="80"/>
        </w:rPr>
        <w:t>Melhoria</w:t>
      </w:r>
      <w:r w:rsidR="009C2F5D">
        <w:rPr>
          <w:rFonts w:asciiTheme="minorHAnsi" w:hAnsiTheme="minorHAnsi"/>
          <w:color w:val="244061" w:themeColor="accent1" w:themeShade="80"/>
        </w:rPr>
        <w:t xml:space="preserve"> implementadas</w:t>
      </w:r>
    </w:p>
    <w:p w:rsidR="005D23BB" w:rsidRPr="00B34F25" w:rsidRDefault="009C2F5D" w:rsidP="00476132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8"/>
          <w:szCs w:val="22"/>
        </w:rPr>
      </w:pPr>
      <w:r>
        <w:rPr>
          <w:rFonts w:asciiTheme="minorHAnsi" w:hAnsiTheme="minorHAnsi"/>
          <w:color w:val="244061" w:themeColor="accent1" w:themeShade="80"/>
          <w:sz w:val="28"/>
          <w:szCs w:val="22"/>
        </w:rPr>
        <w:t>Ano Letivo 2016/2017</w:t>
      </w:r>
    </w:p>
    <w:p w:rsidR="00A33C2E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CE12BC" w:rsidRPr="00B34F25" w:rsidRDefault="00CE12BC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BE4E2F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  <w:r w:rsidRPr="00BE4E2F">
        <w:rPr>
          <w:rFonts w:asciiTheme="minorHAnsi" w:eastAsiaTheme="majorEastAsia" w:hAnsiTheme="minorHAnsi" w:cstheme="majorBidi"/>
          <w:noProof/>
          <w:color w:val="244061" w:themeColor="accent1" w:themeShade="80"/>
          <w:spacing w:val="5"/>
          <w:kern w:val="28"/>
          <w:sz w:val="22"/>
          <w:szCs w:val="22"/>
        </w:rPr>
        <w:drawing>
          <wp:inline distT="0" distB="0" distL="0" distR="0">
            <wp:extent cx="2206570" cy="798510"/>
            <wp:effectExtent l="19050" t="0" r="3230" b="0"/>
            <wp:docPr id="1" name="Imagem 1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570" cy="7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A33C2E" w:rsidRPr="00B34F25" w:rsidRDefault="00A33C2E" w:rsidP="00666496">
      <w:pPr>
        <w:spacing w:line="360" w:lineRule="auto"/>
        <w:jc w:val="both"/>
        <w:rPr>
          <w:rFonts w:asciiTheme="minorHAnsi" w:eastAsiaTheme="majorEastAsia" w:hAnsiTheme="minorHAnsi" w:cstheme="majorBidi"/>
          <w:color w:val="244061" w:themeColor="accent1" w:themeShade="80"/>
          <w:spacing w:val="5"/>
          <w:kern w:val="28"/>
          <w:sz w:val="22"/>
          <w:szCs w:val="22"/>
        </w:rPr>
      </w:pPr>
    </w:p>
    <w:p w:rsidR="00925F8D" w:rsidRDefault="00925F8D" w:rsidP="00666496">
      <w:pPr>
        <w:spacing w:line="360" w:lineRule="auto"/>
        <w:jc w:val="both"/>
        <w:rPr>
          <w:rFonts w:asciiTheme="minorHAnsi" w:eastAsiaTheme="majorEastAsia" w:hAnsiTheme="minorHAnsi" w:cstheme="majorBidi"/>
          <w:b/>
          <w:color w:val="244061" w:themeColor="accent1" w:themeShade="80"/>
          <w:spacing w:val="5"/>
          <w:kern w:val="28"/>
          <w:sz w:val="22"/>
          <w:szCs w:val="22"/>
        </w:rPr>
      </w:pPr>
    </w:p>
    <w:p w:rsidR="009C2F5D" w:rsidRDefault="009C2F5D" w:rsidP="00666496">
      <w:pPr>
        <w:spacing w:line="360" w:lineRule="auto"/>
        <w:jc w:val="both"/>
        <w:rPr>
          <w:rFonts w:asciiTheme="minorHAnsi" w:eastAsiaTheme="majorEastAsia" w:hAnsiTheme="minorHAnsi" w:cstheme="majorBidi"/>
          <w:b/>
          <w:color w:val="244061" w:themeColor="accent1" w:themeShade="80"/>
          <w:spacing w:val="5"/>
          <w:kern w:val="28"/>
          <w:sz w:val="22"/>
          <w:szCs w:val="22"/>
        </w:rPr>
      </w:pPr>
    </w:p>
    <w:p w:rsidR="00EC3739" w:rsidRDefault="00EC3739" w:rsidP="00666496">
      <w:pPr>
        <w:spacing w:line="360" w:lineRule="auto"/>
        <w:jc w:val="both"/>
        <w:rPr>
          <w:rFonts w:asciiTheme="minorHAnsi" w:eastAsiaTheme="majorEastAsia" w:hAnsiTheme="minorHAnsi" w:cstheme="majorBidi"/>
          <w:b/>
          <w:color w:val="244061" w:themeColor="accent1" w:themeShade="80"/>
          <w:spacing w:val="5"/>
          <w:kern w:val="28"/>
          <w:sz w:val="22"/>
          <w:szCs w:val="22"/>
        </w:rPr>
      </w:pPr>
    </w:p>
    <w:p w:rsidR="00EC3739" w:rsidRDefault="00EC3739" w:rsidP="00666496">
      <w:pPr>
        <w:spacing w:line="360" w:lineRule="auto"/>
        <w:jc w:val="both"/>
        <w:rPr>
          <w:rFonts w:asciiTheme="minorHAnsi" w:eastAsiaTheme="majorEastAsia" w:hAnsiTheme="minorHAnsi" w:cstheme="majorBidi"/>
          <w:b/>
          <w:color w:val="244061" w:themeColor="accent1" w:themeShade="80"/>
          <w:spacing w:val="5"/>
          <w:kern w:val="28"/>
          <w:sz w:val="22"/>
          <w:szCs w:val="22"/>
        </w:rPr>
      </w:pPr>
    </w:p>
    <w:p w:rsidR="00EC3739" w:rsidRDefault="00EC3739" w:rsidP="00666496">
      <w:pPr>
        <w:spacing w:line="360" w:lineRule="auto"/>
        <w:jc w:val="both"/>
        <w:rPr>
          <w:rFonts w:asciiTheme="minorHAnsi" w:eastAsiaTheme="majorEastAsia" w:hAnsiTheme="minorHAnsi" w:cstheme="majorBidi"/>
          <w:b/>
          <w:color w:val="244061" w:themeColor="accent1" w:themeShade="80"/>
          <w:spacing w:val="5"/>
          <w:kern w:val="28"/>
          <w:sz w:val="22"/>
          <w:szCs w:val="22"/>
        </w:rPr>
      </w:pPr>
    </w:p>
    <w:p w:rsidR="00EC3739" w:rsidRDefault="00EC3739" w:rsidP="00666496">
      <w:pPr>
        <w:spacing w:line="360" w:lineRule="auto"/>
        <w:jc w:val="both"/>
        <w:rPr>
          <w:rFonts w:asciiTheme="minorHAnsi" w:eastAsiaTheme="majorEastAsia" w:hAnsiTheme="minorHAnsi" w:cstheme="majorBidi"/>
          <w:b/>
          <w:color w:val="244061" w:themeColor="accent1" w:themeShade="80"/>
          <w:spacing w:val="5"/>
          <w:kern w:val="28"/>
          <w:sz w:val="22"/>
          <w:szCs w:val="22"/>
        </w:rPr>
      </w:pPr>
    </w:p>
    <w:p w:rsidR="009C2F5D" w:rsidRDefault="009C2F5D" w:rsidP="00666496">
      <w:pPr>
        <w:spacing w:line="360" w:lineRule="auto"/>
        <w:jc w:val="both"/>
        <w:rPr>
          <w:rFonts w:asciiTheme="minorHAnsi" w:eastAsiaTheme="majorEastAsia" w:hAnsiTheme="minorHAnsi" w:cstheme="majorBidi"/>
          <w:b/>
          <w:color w:val="244061" w:themeColor="accent1" w:themeShade="80"/>
          <w:spacing w:val="5"/>
          <w:kern w:val="28"/>
          <w:sz w:val="22"/>
          <w:szCs w:val="22"/>
        </w:rPr>
      </w:pPr>
    </w:p>
    <w:p w:rsidR="009C2F5D" w:rsidRPr="00B34F25" w:rsidRDefault="009C2F5D" w:rsidP="00666496">
      <w:pPr>
        <w:spacing w:line="360" w:lineRule="auto"/>
        <w:jc w:val="both"/>
        <w:rPr>
          <w:rFonts w:asciiTheme="minorHAnsi" w:eastAsiaTheme="majorEastAsia" w:hAnsiTheme="minorHAnsi" w:cstheme="majorBidi"/>
          <w:b/>
          <w:color w:val="244061" w:themeColor="accent1" w:themeShade="80"/>
          <w:spacing w:val="5"/>
          <w:kern w:val="28"/>
          <w:sz w:val="22"/>
          <w:szCs w:val="22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color w:val="244061" w:themeColor="accent1" w:themeShade="80"/>
          <w:sz w:val="22"/>
          <w:szCs w:val="22"/>
          <w:lang w:eastAsia="pt-PT"/>
        </w:rPr>
        <w:id w:val="68648116"/>
        <w:docPartObj>
          <w:docPartGallery w:val="Table of Contents"/>
          <w:docPartUnique/>
        </w:docPartObj>
      </w:sdtPr>
      <w:sdtContent>
        <w:p w:rsidR="00E651D7" w:rsidRDefault="005C1C23" w:rsidP="00666496">
          <w:pPr>
            <w:pStyle w:val="Ttulodondice"/>
            <w:spacing w:before="0" w:line="360" w:lineRule="auto"/>
            <w:jc w:val="both"/>
            <w:rPr>
              <w:rStyle w:val="Ttulo1Carcter"/>
              <w:rFonts w:asciiTheme="minorHAnsi" w:hAnsiTheme="minorHAnsi" w:cstheme="minorHAnsi"/>
              <w:color w:val="244061" w:themeColor="accent1" w:themeShade="80"/>
            </w:rPr>
          </w:pPr>
          <w:r w:rsidRPr="00C11B1F">
            <w:rPr>
              <w:rStyle w:val="Ttulo1Carcter"/>
              <w:rFonts w:asciiTheme="minorHAnsi" w:hAnsiTheme="minorHAnsi" w:cstheme="minorHAnsi"/>
              <w:color w:val="244061" w:themeColor="accent1" w:themeShade="80"/>
            </w:rPr>
            <w:t>Índice</w:t>
          </w:r>
        </w:p>
        <w:p w:rsidR="0067563C" w:rsidRDefault="0067563C" w:rsidP="0067563C"/>
        <w:p w:rsidR="0067563C" w:rsidRPr="0067563C" w:rsidRDefault="0067563C" w:rsidP="0067563C"/>
        <w:p w:rsidR="0067563C" w:rsidRPr="0067563C" w:rsidRDefault="00CB5A70" w:rsidP="0067563C">
          <w:pPr>
            <w:pStyle w:val="ndice1"/>
            <w:tabs>
              <w:tab w:val="left" w:pos="440"/>
              <w:tab w:val="right" w:leader="dot" w:pos="9736"/>
            </w:tabs>
            <w:spacing w:line="360" w:lineRule="auto"/>
            <w:rPr>
              <w:rFonts w:cstheme="minorHAnsi"/>
              <w:noProof/>
              <w:color w:val="244061" w:themeColor="accent1" w:themeShade="80"/>
              <w:lang w:eastAsia="pt-PT"/>
            </w:rPr>
          </w:pPr>
          <w:r w:rsidRPr="00CB5A70">
            <w:rPr>
              <w:rFonts w:cstheme="minorHAnsi"/>
              <w:color w:val="244061" w:themeColor="accent1" w:themeShade="80"/>
            </w:rPr>
            <w:fldChar w:fldCharType="begin"/>
          </w:r>
          <w:r w:rsidR="00E651D7" w:rsidRPr="0067563C">
            <w:rPr>
              <w:rFonts w:cstheme="minorHAnsi"/>
              <w:color w:val="244061" w:themeColor="accent1" w:themeShade="80"/>
            </w:rPr>
            <w:instrText xml:space="preserve"> TOC \o "1-3" \h \z \u </w:instrText>
          </w:r>
          <w:r w:rsidRPr="00CB5A70">
            <w:rPr>
              <w:rFonts w:cstheme="minorHAnsi"/>
              <w:color w:val="244061" w:themeColor="accent1" w:themeShade="80"/>
            </w:rPr>
            <w:fldChar w:fldCharType="separate"/>
          </w:r>
          <w:hyperlink w:anchor="_Toc486935811" w:history="1"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1.</w:t>
            </w:r>
            <w:r w:rsidR="0067563C" w:rsidRPr="0067563C">
              <w:rPr>
                <w:rFonts w:cstheme="minorHAnsi"/>
                <w:noProof/>
                <w:color w:val="244061" w:themeColor="accent1" w:themeShade="80"/>
                <w:lang w:eastAsia="pt-PT"/>
              </w:rPr>
              <w:tab/>
            </w:r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Enquadramento</w:t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ab/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begin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instrText xml:space="preserve"> PAGEREF _Toc486935811 \h </w:instrTex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separate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>3</w: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1"/>
            <w:tabs>
              <w:tab w:val="left" w:pos="440"/>
              <w:tab w:val="right" w:leader="dot" w:pos="9736"/>
            </w:tabs>
            <w:spacing w:line="360" w:lineRule="auto"/>
            <w:rPr>
              <w:rFonts w:cstheme="minorHAnsi"/>
              <w:noProof/>
              <w:color w:val="244061" w:themeColor="accent1" w:themeShade="80"/>
              <w:lang w:eastAsia="pt-PT"/>
            </w:rPr>
          </w:pPr>
          <w:hyperlink w:anchor="_Toc486935812" w:history="1"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2.</w:t>
            </w:r>
            <w:r w:rsidR="0067563C" w:rsidRPr="0067563C">
              <w:rPr>
                <w:rFonts w:cstheme="minorHAnsi"/>
                <w:noProof/>
                <w:color w:val="244061" w:themeColor="accent1" w:themeShade="80"/>
                <w:lang w:eastAsia="pt-PT"/>
              </w:rPr>
              <w:tab/>
            </w:r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Taxa de adesão aos questionários</w:t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ab/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begin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instrText xml:space="preserve"> PAGEREF _Toc486935812 \h </w:instrTex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separate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>4</w: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2"/>
            <w:tabs>
              <w:tab w:val="right" w:leader="dot" w:pos="973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color w:val="244061" w:themeColor="accent1" w:themeShade="80"/>
              <w:sz w:val="22"/>
              <w:szCs w:val="22"/>
            </w:rPr>
          </w:pPr>
          <w:hyperlink w:anchor="_Toc486935813" w:history="1">
            <w:r w:rsidR="0067563C" w:rsidRP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>Por grupo-alvo</w:t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ab/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begin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instrText xml:space="preserve"> PAGEREF _Toc486935813 \h </w:instrTex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>4</w: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2"/>
            <w:tabs>
              <w:tab w:val="right" w:leader="dot" w:pos="973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color w:val="244061" w:themeColor="accent1" w:themeShade="80"/>
              <w:sz w:val="22"/>
              <w:szCs w:val="22"/>
            </w:rPr>
          </w:pPr>
          <w:hyperlink w:anchor="_Toc486935814" w:history="1">
            <w:r w:rsidR="0067563C" w:rsidRP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>Por nível de ensino</w:t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ab/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begin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instrText xml:space="preserve"> PAGEREF _Toc486935814 \h </w:instrTex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>4</w: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1"/>
            <w:tabs>
              <w:tab w:val="left" w:pos="440"/>
              <w:tab w:val="right" w:leader="dot" w:pos="9736"/>
            </w:tabs>
            <w:spacing w:line="360" w:lineRule="auto"/>
            <w:rPr>
              <w:rFonts w:cstheme="minorHAnsi"/>
              <w:noProof/>
              <w:color w:val="244061" w:themeColor="accent1" w:themeShade="80"/>
              <w:lang w:eastAsia="pt-PT"/>
            </w:rPr>
          </w:pPr>
          <w:hyperlink w:anchor="_Toc486935815" w:history="1"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3.</w:t>
            </w:r>
            <w:r w:rsidR="0067563C" w:rsidRPr="0067563C">
              <w:rPr>
                <w:rFonts w:cstheme="minorHAnsi"/>
                <w:noProof/>
                <w:color w:val="244061" w:themeColor="accent1" w:themeShade="80"/>
                <w:lang w:eastAsia="pt-PT"/>
              </w:rPr>
              <w:tab/>
            </w:r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Ações de melhoria</w:t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ab/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begin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instrText xml:space="preserve"> PAGEREF _Toc486935815 \h </w:instrTex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separate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>5</w: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2"/>
            <w:tabs>
              <w:tab w:val="right" w:leader="dot" w:pos="973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color w:val="244061" w:themeColor="accent1" w:themeShade="80"/>
              <w:sz w:val="22"/>
              <w:szCs w:val="22"/>
            </w:rPr>
          </w:pPr>
          <w:hyperlink w:anchor="_Toc486935816" w:history="1">
            <w:r w:rsidR="0067563C" w:rsidRP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>AM1</w:t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ab/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begin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instrText xml:space="preserve"> PAGEREF _Toc486935816 \h </w:instrTex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>5</w: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2"/>
            <w:tabs>
              <w:tab w:val="right" w:leader="dot" w:pos="973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color w:val="244061" w:themeColor="accent1" w:themeShade="80"/>
              <w:sz w:val="22"/>
              <w:szCs w:val="22"/>
            </w:rPr>
          </w:pPr>
          <w:hyperlink w:anchor="_Toc486935817" w:history="1">
            <w:r w:rsidR="0067563C" w:rsidRP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>AM2</w:t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ab/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begin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instrText xml:space="preserve"> PAGEREF _Toc486935817 \h </w:instrTex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>5</w: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2"/>
            <w:tabs>
              <w:tab w:val="right" w:leader="dot" w:pos="973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color w:val="244061" w:themeColor="accent1" w:themeShade="80"/>
              <w:sz w:val="22"/>
              <w:szCs w:val="22"/>
            </w:rPr>
          </w:pPr>
          <w:hyperlink w:anchor="_Toc486935818" w:history="1">
            <w:r w:rsidR="0067563C" w:rsidRP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>AM3</w:t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ab/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begin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instrText xml:space="preserve"> PAGEREF _Toc486935818 \h </w:instrTex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>5</w: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1"/>
            <w:tabs>
              <w:tab w:val="left" w:pos="440"/>
              <w:tab w:val="right" w:leader="dot" w:pos="9736"/>
            </w:tabs>
            <w:spacing w:line="360" w:lineRule="auto"/>
            <w:rPr>
              <w:rFonts w:cstheme="minorHAnsi"/>
              <w:noProof/>
              <w:color w:val="244061" w:themeColor="accent1" w:themeShade="80"/>
              <w:lang w:eastAsia="pt-PT"/>
            </w:rPr>
          </w:pPr>
          <w:hyperlink w:anchor="_Toc486935819" w:history="1"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4.</w:t>
            </w:r>
            <w:r w:rsidR="0067563C" w:rsidRPr="0067563C">
              <w:rPr>
                <w:rFonts w:cstheme="minorHAnsi"/>
                <w:noProof/>
                <w:color w:val="244061" w:themeColor="accent1" w:themeShade="80"/>
                <w:lang w:eastAsia="pt-PT"/>
              </w:rPr>
              <w:tab/>
            </w:r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Indicadores</w:t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ab/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begin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instrText xml:space="preserve"> PAGEREF _Toc486935819 \h </w:instrTex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separate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>5</w: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1"/>
            <w:tabs>
              <w:tab w:val="left" w:pos="440"/>
              <w:tab w:val="right" w:leader="dot" w:pos="9736"/>
            </w:tabs>
            <w:spacing w:line="360" w:lineRule="auto"/>
            <w:rPr>
              <w:rFonts w:cstheme="minorHAnsi"/>
              <w:noProof/>
              <w:color w:val="244061" w:themeColor="accent1" w:themeShade="80"/>
              <w:lang w:eastAsia="pt-PT"/>
            </w:rPr>
          </w:pPr>
          <w:hyperlink w:anchor="_Toc486935820" w:history="1"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5.</w:t>
            </w:r>
            <w:r w:rsidR="0067563C" w:rsidRPr="0067563C">
              <w:rPr>
                <w:rFonts w:cstheme="minorHAnsi"/>
                <w:noProof/>
                <w:color w:val="244061" w:themeColor="accent1" w:themeShade="80"/>
                <w:lang w:eastAsia="pt-PT"/>
              </w:rPr>
              <w:tab/>
            </w:r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Distribuição das respostas</w:t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ab/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begin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instrText xml:space="preserve"> PAGEREF _Toc486935820 \h </w:instrTex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separate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>7</w: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1"/>
            <w:tabs>
              <w:tab w:val="left" w:pos="440"/>
              <w:tab w:val="right" w:leader="dot" w:pos="9736"/>
            </w:tabs>
            <w:spacing w:line="360" w:lineRule="auto"/>
            <w:rPr>
              <w:rFonts w:cstheme="minorHAnsi"/>
              <w:noProof/>
              <w:color w:val="244061" w:themeColor="accent1" w:themeShade="80"/>
              <w:lang w:eastAsia="pt-PT"/>
            </w:rPr>
          </w:pPr>
          <w:hyperlink w:anchor="_Toc486935821" w:history="1"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6.</w:t>
            </w:r>
            <w:r w:rsidR="0067563C" w:rsidRPr="0067563C">
              <w:rPr>
                <w:rFonts w:cstheme="minorHAnsi"/>
                <w:noProof/>
                <w:color w:val="244061" w:themeColor="accent1" w:themeShade="80"/>
                <w:lang w:eastAsia="pt-PT"/>
              </w:rPr>
              <w:tab/>
            </w:r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Médias das classificações</w:t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ab/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begin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instrText xml:space="preserve"> PAGEREF _Toc486935821 \h </w:instrTex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separate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>9</w: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2"/>
            <w:tabs>
              <w:tab w:val="right" w:leader="dot" w:pos="973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color w:val="244061" w:themeColor="accent1" w:themeShade="80"/>
              <w:sz w:val="22"/>
              <w:szCs w:val="22"/>
            </w:rPr>
          </w:pPr>
          <w:hyperlink w:anchor="_Toc486935822" w:history="1">
            <w:r w:rsidR="0067563C" w:rsidRP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>Médias das classificações por grupo-alvo</w:t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ab/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begin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instrText xml:space="preserve"> PAGEREF _Toc486935822 \h </w:instrTex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>9</w: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2"/>
            <w:tabs>
              <w:tab w:val="right" w:leader="dot" w:pos="973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color w:val="244061" w:themeColor="accent1" w:themeShade="80"/>
              <w:sz w:val="22"/>
              <w:szCs w:val="22"/>
            </w:rPr>
          </w:pPr>
          <w:hyperlink w:anchor="_Toc486935823" w:history="1">
            <w:r w:rsidR="0067563C" w:rsidRP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>Médias das classificações por</w:t>
            </w:r>
            <w:r w:rsid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 xml:space="preserve"> ação de m</w:t>
            </w:r>
            <w:r w:rsidR="0067563C" w:rsidRP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>elhoria</w:t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ab/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begin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instrText xml:space="preserve"> PAGEREF _Toc486935823 \h </w:instrTex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>9</w: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2"/>
            <w:tabs>
              <w:tab w:val="right" w:leader="dot" w:pos="9736"/>
            </w:tabs>
            <w:spacing w:line="360" w:lineRule="auto"/>
            <w:rPr>
              <w:rFonts w:asciiTheme="minorHAnsi" w:eastAsiaTheme="minorEastAsia" w:hAnsiTheme="minorHAnsi" w:cstheme="minorHAnsi"/>
              <w:noProof/>
              <w:color w:val="244061" w:themeColor="accent1" w:themeShade="80"/>
              <w:sz w:val="22"/>
              <w:szCs w:val="22"/>
            </w:rPr>
          </w:pPr>
          <w:hyperlink w:anchor="_Toc486935824" w:history="1">
            <w:r w:rsidR="0067563C" w:rsidRPr="0067563C">
              <w:rPr>
                <w:rStyle w:val="Hiperligao"/>
                <w:rFonts w:asciiTheme="minorHAnsi" w:hAnsiTheme="minorHAnsi" w:cstheme="minorHAnsi"/>
                <w:noProof/>
                <w:color w:val="244061" w:themeColor="accent1" w:themeShade="80"/>
                <w:sz w:val="22"/>
                <w:szCs w:val="22"/>
              </w:rPr>
              <w:t>Médias das classificações por indicador</w:t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ab/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begin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instrText xml:space="preserve"> PAGEREF _Toc486935824 \h </w:instrTex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67563C"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t>10</w:t>
            </w:r>
            <w:r w:rsidRPr="0067563C">
              <w:rPr>
                <w:rFonts w:asciiTheme="minorHAnsi" w:hAnsiTheme="minorHAnsi" w:cstheme="minorHAnsi"/>
                <w:noProof/>
                <w:webHidden/>
                <w:color w:val="244061" w:themeColor="accent1" w:themeShade="80"/>
                <w:sz w:val="22"/>
                <w:szCs w:val="22"/>
              </w:rPr>
              <w:fldChar w:fldCharType="end"/>
            </w:r>
          </w:hyperlink>
        </w:p>
        <w:p w:rsidR="0067563C" w:rsidRPr="0067563C" w:rsidRDefault="00CB5A70" w:rsidP="0067563C">
          <w:pPr>
            <w:pStyle w:val="ndice1"/>
            <w:tabs>
              <w:tab w:val="left" w:pos="440"/>
              <w:tab w:val="right" w:leader="dot" w:pos="9736"/>
            </w:tabs>
            <w:spacing w:line="360" w:lineRule="auto"/>
            <w:rPr>
              <w:rFonts w:cstheme="minorHAnsi"/>
              <w:noProof/>
              <w:color w:val="244061" w:themeColor="accent1" w:themeShade="80"/>
              <w:lang w:eastAsia="pt-PT"/>
            </w:rPr>
          </w:pPr>
          <w:hyperlink w:anchor="_Toc486935825" w:history="1"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7.</w:t>
            </w:r>
            <w:r w:rsidR="0067563C" w:rsidRPr="0067563C">
              <w:rPr>
                <w:rFonts w:cstheme="minorHAnsi"/>
                <w:noProof/>
                <w:color w:val="244061" w:themeColor="accent1" w:themeShade="80"/>
                <w:lang w:eastAsia="pt-PT"/>
              </w:rPr>
              <w:tab/>
            </w:r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Seleção de Pontos Fortes e Oportunidades de Melhoria</w:t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ab/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begin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instrText xml:space="preserve"> PAGEREF _Toc486935825 \h </w:instrTex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separate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>11</w: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:rsidR="0067563C" w:rsidRDefault="00CB5A70" w:rsidP="0067563C">
          <w:pPr>
            <w:pStyle w:val="ndice1"/>
            <w:tabs>
              <w:tab w:val="left" w:pos="440"/>
              <w:tab w:val="right" w:leader="dot" w:pos="9736"/>
            </w:tabs>
            <w:spacing w:line="360" w:lineRule="auto"/>
            <w:rPr>
              <w:noProof/>
              <w:lang w:eastAsia="pt-PT"/>
            </w:rPr>
          </w:pPr>
          <w:hyperlink w:anchor="_Toc486935826" w:history="1"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8.</w:t>
            </w:r>
            <w:r w:rsidR="0067563C" w:rsidRPr="0067563C">
              <w:rPr>
                <w:rFonts w:cstheme="minorHAnsi"/>
                <w:noProof/>
                <w:color w:val="244061" w:themeColor="accent1" w:themeShade="80"/>
                <w:lang w:eastAsia="pt-PT"/>
              </w:rPr>
              <w:tab/>
            </w:r>
            <w:r w:rsidR="0067563C" w:rsidRPr="0067563C">
              <w:rPr>
                <w:rStyle w:val="Hiperligao"/>
                <w:rFonts w:cstheme="minorHAnsi"/>
                <w:noProof/>
                <w:color w:val="244061" w:themeColor="accent1" w:themeShade="80"/>
              </w:rPr>
              <w:t>Conclusões</w:t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ab/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begin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instrText xml:space="preserve"> PAGEREF _Toc486935826 \h </w:instrTex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separate"/>
            </w:r>
            <w:r w:rsidR="0067563C" w:rsidRPr="0067563C">
              <w:rPr>
                <w:rFonts w:cstheme="minorHAnsi"/>
                <w:noProof/>
                <w:webHidden/>
                <w:color w:val="244061" w:themeColor="accent1" w:themeShade="80"/>
              </w:rPr>
              <w:t>17</w:t>
            </w:r>
            <w:r w:rsidRPr="0067563C">
              <w:rPr>
                <w:rFonts w:cstheme="minorHAnsi"/>
                <w:noProof/>
                <w:webHidden/>
                <w:color w:val="244061" w:themeColor="accent1" w:themeShade="80"/>
              </w:rPr>
              <w:fldChar w:fldCharType="end"/>
            </w:r>
          </w:hyperlink>
        </w:p>
        <w:p w:rsidR="002A6BCE" w:rsidRPr="006B27B7" w:rsidRDefault="00CB5A70" w:rsidP="00E44164">
          <w:pPr>
            <w:spacing w:line="360" w:lineRule="auto"/>
            <w:jc w:val="both"/>
            <w:rPr>
              <w:rFonts w:asciiTheme="minorHAnsi" w:hAnsiTheme="minorHAnsi" w:cstheme="minorHAnsi"/>
              <w:color w:val="244061" w:themeColor="accent1" w:themeShade="80"/>
              <w:sz w:val="22"/>
              <w:szCs w:val="22"/>
            </w:rPr>
          </w:pPr>
          <w:r w:rsidRPr="0067563C">
            <w:rPr>
              <w:rFonts w:asciiTheme="minorHAnsi" w:hAnsiTheme="minorHAnsi" w:cstheme="minorHAnsi"/>
              <w:color w:val="244061" w:themeColor="accent1" w:themeShade="80"/>
              <w:sz w:val="22"/>
              <w:szCs w:val="22"/>
            </w:rPr>
            <w:fldChar w:fldCharType="end"/>
          </w:r>
        </w:p>
        <w:p w:rsidR="002A6BCE" w:rsidRPr="0079321D" w:rsidRDefault="002A6BCE" w:rsidP="00E44164">
          <w:pPr>
            <w:spacing w:line="360" w:lineRule="auto"/>
            <w:jc w:val="both"/>
            <w:rPr>
              <w:rFonts w:asciiTheme="minorHAnsi" w:hAnsiTheme="minorHAnsi" w:cstheme="minorHAnsi"/>
              <w:color w:val="244061" w:themeColor="accent1" w:themeShade="80"/>
              <w:sz w:val="22"/>
              <w:szCs w:val="22"/>
            </w:rPr>
          </w:pPr>
        </w:p>
        <w:p w:rsidR="002A6BCE" w:rsidRDefault="002A6BCE" w:rsidP="00E44164">
          <w:pPr>
            <w:spacing w:line="360" w:lineRule="auto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</w:p>
        <w:p w:rsidR="002A6BCE" w:rsidRDefault="002A6BCE" w:rsidP="00E44164">
          <w:pPr>
            <w:spacing w:line="360" w:lineRule="auto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</w:p>
        <w:p w:rsidR="002A6BCE" w:rsidRDefault="002A6BCE" w:rsidP="00E44164">
          <w:pPr>
            <w:spacing w:line="360" w:lineRule="auto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</w:p>
        <w:p w:rsidR="002A6BCE" w:rsidRDefault="002A6BCE" w:rsidP="00E44164">
          <w:pPr>
            <w:spacing w:line="360" w:lineRule="auto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</w:p>
        <w:p w:rsidR="002A6BCE" w:rsidRDefault="002A6BCE" w:rsidP="00E44164">
          <w:pPr>
            <w:spacing w:line="360" w:lineRule="auto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</w:p>
        <w:p w:rsidR="002A6BCE" w:rsidRDefault="002A6BCE" w:rsidP="00E44164">
          <w:pPr>
            <w:spacing w:line="360" w:lineRule="auto"/>
            <w:jc w:val="both"/>
            <w:rPr>
              <w:rFonts w:asciiTheme="minorHAnsi" w:hAnsiTheme="minorHAnsi" w:cstheme="minorHAnsi"/>
              <w:color w:val="244061" w:themeColor="accent1" w:themeShade="80"/>
            </w:rPr>
          </w:pPr>
        </w:p>
        <w:p w:rsidR="00B34F25" w:rsidRPr="00E44164" w:rsidRDefault="00CB5A70" w:rsidP="00E44164">
          <w:pPr>
            <w:spacing w:line="360" w:lineRule="auto"/>
            <w:jc w:val="both"/>
            <w:rPr>
              <w:rFonts w:asciiTheme="minorHAnsi" w:hAnsiTheme="minorHAnsi"/>
              <w:color w:val="244061" w:themeColor="accent1" w:themeShade="80"/>
              <w:sz w:val="22"/>
              <w:szCs w:val="22"/>
            </w:rPr>
          </w:pPr>
        </w:p>
      </w:sdtContent>
    </w:sdt>
    <w:p w:rsidR="00B91B9D" w:rsidRDefault="005D23BB" w:rsidP="004D703B">
      <w:pPr>
        <w:pStyle w:val="Ttulo1"/>
        <w:numPr>
          <w:ilvl w:val="0"/>
          <w:numId w:val="20"/>
        </w:numPr>
        <w:rPr>
          <w:rFonts w:asciiTheme="minorHAnsi" w:hAnsiTheme="minorHAnsi"/>
          <w:color w:val="244061" w:themeColor="accent1" w:themeShade="80"/>
        </w:rPr>
      </w:pPr>
      <w:bookmarkStart w:id="0" w:name="_Toc486935811"/>
      <w:r w:rsidRPr="00B34F25">
        <w:rPr>
          <w:rFonts w:asciiTheme="minorHAnsi" w:hAnsiTheme="minorHAnsi"/>
          <w:color w:val="244061" w:themeColor="accent1" w:themeShade="80"/>
        </w:rPr>
        <w:lastRenderedPageBreak/>
        <w:t>Enquadramento</w:t>
      </w:r>
      <w:bookmarkEnd w:id="0"/>
    </w:p>
    <w:p w:rsidR="00286E45" w:rsidRDefault="00286E45" w:rsidP="00286E45"/>
    <w:p w:rsidR="00286E45" w:rsidRPr="00286E45" w:rsidRDefault="00286E45" w:rsidP="00286E45"/>
    <w:p w:rsidR="004D703B" w:rsidRPr="00B34F25" w:rsidRDefault="004D703B" w:rsidP="004D703B">
      <w:pPr>
        <w:rPr>
          <w:rFonts w:asciiTheme="minorHAnsi" w:hAnsiTheme="minorHAnsi"/>
          <w:color w:val="244061" w:themeColor="accent1" w:themeShade="80"/>
        </w:rPr>
      </w:pPr>
    </w:p>
    <w:p w:rsidR="00A01AE5" w:rsidRDefault="00934822" w:rsidP="00E408FE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4F43BA">
        <w:rPr>
          <w:rFonts w:asciiTheme="minorHAnsi" w:hAnsiTheme="minorHAnsi"/>
          <w:color w:val="244061" w:themeColor="accent1" w:themeShade="80"/>
          <w:sz w:val="22"/>
          <w:szCs w:val="22"/>
        </w:rPr>
        <w:t>No pr</w:t>
      </w:r>
      <w:r w:rsidR="002A6BCE">
        <w:rPr>
          <w:rFonts w:asciiTheme="minorHAnsi" w:hAnsiTheme="minorHAnsi"/>
          <w:color w:val="244061" w:themeColor="accent1" w:themeShade="80"/>
          <w:sz w:val="22"/>
          <w:szCs w:val="22"/>
        </w:rPr>
        <w:t>esente ano letivo</w:t>
      </w:r>
      <w:r w:rsidR="00421AFE">
        <w:rPr>
          <w:rFonts w:asciiTheme="minorHAnsi" w:hAnsiTheme="minorHAnsi"/>
          <w:color w:val="244061" w:themeColor="accent1" w:themeShade="80"/>
          <w:sz w:val="22"/>
          <w:szCs w:val="22"/>
        </w:rPr>
        <w:t>,</w:t>
      </w:r>
      <w:r w:rsidR="00CD37F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o Agrupamento de Escolas Padre Vítor Melícias </w:t>
      </w:r>
      <w:r w:rsidR="00EB1A02" w:rsidRPr="004F43BA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decidiu aplicar um questionário </w:t>
      </w:r>
      <w:r w:rsidR="009C2F5D" w:rsidRPr="004F43BA">
        <w:rPr>
          <w:rFonts w:asciiTheme="minorHAnsi" w:hAnsiTheme="minorHAnsi"/>
          <w:color w:val="244061" w:themeColor="accent1" w:themeShade="80"/>
          <w:sz w:val="22"/>
          <w:szCs w:val="22"/>
        </w:rPr>
        <w:t>a alunos</w:t>
      </w:r>
      <w:r w:rsidR="007E402F">
        <w:rPr>
          <w:rFonts w:asciiTheme="minorHAnsi" w:hAnsiTheme="minorHAnsi"/>
          <w:color w:val="244061" w:themeColor="accent1" w:themeShade="80"/>
          <w:sz w:val="22"/>
          <w:szCs w:val="22"/>
        </w:rPr>
        <w:t>, professores, funcionários e pais/EE</w:t>
      </w:r>
      <w:r w:rsidR="004F43BA" w:rsidRPr="004F43BA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EB1A02" w:rsidRPr="004F43BA">
        <w:rPr>
          <w:rFonts w:asciiTheme="minorHAnsi" w:hAnsiTheme="minorHAnsi"/>
          <w:color w:val="244061" w:themeColor="accent1" w:themeShade="80"/>
          <w:sz w:val="22"/>
          <w:szCs w:val="22"/>
        </w:rPr>
        <w:t>para avaliar o impacto</w:t>
      </w:r>
      <w:r w:rsidR="00EB7304" w:rsidRPr="004F43BA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das ações de melhoria implementadas</w:t>
      </w:r>
      <w:r w:rsidR="009C2F5D" w:rsidRPr="004F43BA">
        <w:rPr>
          <w:rFonts w:asciiTheme="minorHAnsi" w:hAnsiTheme="minorHAnsi"/>
          <w:color w:val="244061" w:themeColor="accent1" w:themeShade="80"/>
          <w:sz w:val="22"/>
          <w:szCs w:val="22"/>
        </w:rPr>
        <w:t>.</w:t>
      </w:r>
    </w:p>
    <w:p w:rsidR="00077E62" w:rsidRDefault="00077E62" w:rsidP="00E408FE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077E62" w:rsidRPr="004F43BA" w:rsidRDefault="007E402F" w:rsidP="00E408FE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Os indicadores, escolhidos pela </w:t>
      </w:r>
      <w:r w:rsidR="001A454D">
        <w:rPr>
          <w:rFonts w:asciiTheme="minorHAnsi" w:hAnsiTheme="minorHAnsi"/>
          <w:color w:val="244061" w:themeColor="accent1" w:themeShade="80"/>
          <w:sz w:val="22"/>
          <w:szCs w:val="22"/>
        </w:rPr>
        <w:t>equipa de autoavaliação</w:t>
      </w:r>
      <w:r w:rsidR="00077E62" w:rsidRPr="00077E62">
        <w:rPr>
          <w:rFonts w:asciiTheme="minorHAnsi" w:hAnsiTheme="minorHAnsi"/>
          <w:color w:val="244061" w:themeColor="accent1" w:themeShade="80"/>
          <w:sz w:val="22"/>
          <w:szCs w:val="22"/>
        </w:rPr>
        <w:t>, são fruto de uma seleção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cuidada e refletem aquilo que a </w:t>
      </w:r>
      <w:r w:rsidR="006B2C2C">
        <w:rPr>
          <w:rFonts w:asciiTheme="minorHAnsi" w:hAnsiTheme="minorHAnsi"/>
          <w:color w:val="244061" w:themeColor="accent1" w:themeShade="80"/>
          <w:sz w:val="22"/>
          <w:szCs w:val="22"/>
        </w:rPr>
        <w:t>equipa de autoavaliação</w:t>
      </w:r>
      <w:r w:rsidR="00077E62" w:rsidRPr="00077E6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considera serem práticas importantes a seguir.</w:t>
      </w:r>
    </w:p>
    <w:p w:rsidR="00407C4C" w:rsidRPr="00B34F25" w:rsidRDefault="00407C4C" w:rsidP="00E408FE">
      <w:pPr>
        <w:spacing w:line="360" w:lineRule="auto"/>
        <w:rPr>
          <w:rFonts w:asciiTheme="minorHAnsi" w:hAnsiTheme="minorHAnsi"/>
          <w:color w:val="244061" w:themeColor="accent1" w:themeShade="80"/>
        </w:rPr>
      </w:pPr>
    </w:p>
    <w:p w:rsidR="00407C4C" w:rsidRDefault="00B57381" w:rsidP="001A454D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 escala utilizada </w:t>
      </w:r>
      <w:r w:rsidR="00CE12BC">
        <w:rPr>
          <w:rFonts w:asciiTheme="minorHAnsi" w:hAnsiTheme="minorHAnsi"/>
          <w:color w:val="244061" w:themeColor="accent1" w:themeShade="80"/>
          <w:sz w:val="22"/>
          <w:szCs w:val="22"/>
        </w:rPr>
        <w:t>nos questionários</w:t>
      </w:r>
      <w:proofErr w:type="gramStart"/>
      <w:r w:rsidR="004F43BA">
        <w:rPr>
          <w:rFonts w:asciiTheme="minorHAnsi" w:hAnsiTheme="minorHAnsi"/>
          <w:color w:val="244061" w:themeColor="accent1" w:themeShade="80"/>
          <w:sz w:val="22"/>
          <w:szCs w:val="22"/>
        </w:rPr>
        <w:t>,</w:t>
      </w:r>
      <w:proofErr w:type="gramEnd"/>
      <w:r w:rsidR="00CE12B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foi uma escala de 0 a 10, em que 0 significa “opinião muito desfavorável” e 10 “opinião muito favorável”, com a </w:t>
      </w:r>
      <w:r w:rsidR="002A6BCE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possibilidade de responder </w:t>
      </w:r>
      <w:r w:rsidR="00CE12BC">
        <w:rPr>
          <w:rFonts w:asciiTheme="minorHAnsi" w:hAnsiTheme="minorHAnsi"/>
          <w:color w:val="244061" w:themeColor="accent1" w:themeShade="80"/>
          <w:sz w:val="22"/>
          <w:szCs w:val="22"/>
        </w:rPr>
        <w:t>“não sei”.</w:t>
      </w:r>
    </w:p>
    <w:p w:rsidR="00286E45" w:rsidRPr="00B34F25" w:rsidRDefault="00286E45" w:rsidP="00E408F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987505" w:rsidRPr="00B34F25" w:rsidRDefault="00987505" w:rsidP="00E408F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407C4C" w:rsidRPr="00B34F25" w:rsidRDefault="00407C4C" w:rsidP="00407C4C">
      <w:pPr>
        <w:rPr>
          <w:rFonts w:asciiTheme="minorHAnsi" w:hAnsiTheme="minorHAnsi"/>
          <w:color w:val="244061" w:themeColor="accent1" w:themeShade="80"/>
          <w:sz w:val="22"/>
          <w:szCs w:val="22"/>
        </w:rPr>
      </w:pPr>
    </w:p>
    <w:tbl>
      <w:tblPr>
        <w:tblW w:w="774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5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500"/>
        <w:gridCol w:w="200"/>
        <w:gridCol w:w="940"/>
      </w:tblGrid>
      <w:tr w:rsidR="00407C4C" w:rsidRPr="00B34F25" w:rsidTr="00343428">
        <w:trPr>
          <w:trHeight w:val="37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NS</w:t>
            </w:r>
          </w:p>
        </w:tc>
      </w:tr>
      <w:tr w:rsidR="00407C4C" w:rsidRPr="00B34F25" w:rsidTr="00343428">
        <w:trPr>
          <w:trHeight w:val="48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t>Opinião Muito</w:t>
            </w: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br/>
              <w:t>Desfavorável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4C" w:rsidRPr="00B34F25" w:rsidRDefault="00407C4C" w:rsidP="00343428">
            <w:pPr>
              <w:jc w:val="center"/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t>Opinião Muito</w:t>
            </w: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br/>
              <w:t>Favorável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4C" w:rsidRPr="00B34F25" w:rsidRDefault="00407C4C" w:rsidP="00343428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4C" w:rsidRPr="00B34F25" w:rsidRDefault="00407C4C" w:rsidP="00343428">
            <w:pPr>
              <w:keepNext/>
              <w:jc w:val="center"/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t>Não sei</w:t>
            </w:r>
          </w:p>
        </w:tc>
      </w:tr>
    </w:tbl>
    <w:p w:rsidR="00987505" w:rsidRDefault="00407C4C" w:rsidP="00E408FE">
      <w:pPr>
        <w:pStyle w:val="Legenda"/>
        <w:spacing w:before="240" w:after="240" w:line="360" w:lineRule="auto"/>
        <w:jc w:val="center"/>
        <w:rPr>
          <w:rFonts w:asciiTheme="minorHAnsi" w:hAnsiTheme="minorHAnsi"/>
          <w:color w:val="548DD4" w:themeColor="text2" w:themeTint="99"/>
        </w:rPr>
      </w:pPr>
      <w:r w:rsidRPr="00B34F25">
        <w:rPr>
          <w:rFonts w:asciiTheme="minorHAnsi" w:hAnsiTheme="minorHAnsi"/>
          <w:color w:val="548DD4" w:themeColor="text2" w:themeTint="99"/>
        </w:rPr>
        <w:t xml:space="preserve">Ilustração </w:t>
      </w:r>
      <w:r w:rsidR="00CB5A70" w:rsidRPr="00B34F25">
        <w:rPr>
          <w:rFonts w:asciiTheme="minorHAnsi" w:hAnsiTheme="minorHAnsi"/>
          <w:color w:val="548DD4" w:themeColor="text2" w:themeTint="99"/>
        </w:rPr>
        <w:fldChar w:fldCharType="begin"/>
      </w:r>
      <w:r w:rsidRPr="00B34F25">
        <w:rPr>
          <w:rFonts w:asciiTheme="minorHAnsi" w:hAnsiTheme="minorHAnsi"/>
          <w:color w:val="548DD4" w:themeColor="text2" w:themeTint="99"/>
        </w:rPr>
        <w:instrText xml:space="preserve"> SEQ Ilustração \* ARABIC </w:instrText>
      </w:r>
      <w:r w:rsidR="00CB5A70" w:rsidRPr="00B34F25">
        <w:rPr>
          <w:rFonts w:asciiTheme="minorHAnsi" w:hAnsiTheme="minorHAnsi"/>
          <w:color w:val="548DD4" w:themeColor="text2" w:themeTint="99"/>
        </w:rPr>
        <w:fldChar w:fldCharType="separate"/>
      </w:r>
      <w:r w:rsidR="00221A1F">
        <w:rPr>
          <w:rFonts w:asciiTheme="minorHAnsi" w:hAnsiTheme="minorHAnsi"/>
          <w:noProof/>
          <w:color w:val="548DD4" w:themeColor="text2" w:themeTint="99"/>
        </w:rPr>
        <w:t>1</w:t>
      </w:r>
      <w:r w:rsidR="00CB5A70" w:rsidRPr="00B34F25">
        <w:rPr>
          <w:rFonts w:asciiTheme="minorHAnsi" w:hAnsiTheme="minorHAnsi"/>
          <w:color w:val="548DD4" w:themeColor="text2" w:themeTint="99"/>
        </w:rPr>
        <w:fldChar w:fldCharType="end"/>
      </w:r>
      <w:r w:rsidRPr="00B34F25">
        <w:rPr>
          <w:rFonts w:asciiTheme="minorHAnsi" w:hAnsiTheme="minorHAnsi"/>
          <w:color w:val="548DD4" w:themeColor="text2" w:themeTint="99"/>
        </w:rPr>
        <w:t xml:space="preserve"> - Escala utilizada no questionário</w:t>
      </w:r>
    </w:p>
    <w:p w:rsidR="00286E45" w:rsidRDefault="00286E45" w:rsidP="00286E45"/>
    <w:p w:rsidR="00286E45" w:rsidRPr="00286E45" w:rsidRDefault="00286E45" w:rsidP="00286E45"/>
    <w:p w:rsidR="00E408FE" w:rsidRDefault="00E408FE" w:rsidP="00077E62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Da aplicação do questionário resulta este relatório, onde apresentamos</w:t>
      </w:r>
      <w:r w:rsidR="00C11B1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a distribuição das respostas dos inquiridos</w:t>
      </w:r>
      <w:r w:rsidR="009B48DD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C11B1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pela escala e as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médias</w:t>
      </w:r>
      <w:r w:rsidR="00C11B1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obtidas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C11B1F">
        <w:rPr>
          <w:rFonts w:asciiTheme="minorHAnsi" w:hAnsiTheme="minorHAnsi"/>
          <w:color w:val="244061" w:themeColor="accent1" w:themeShade="80"/>
          <w:sz w:val="22"/>
          <w:szCs w:val="22"/>
        </w:rPr>
        <w:t>destacando,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ainda, dos indicadores </w:t>
      </w:r>
      <w:r w:rsidR="00C11B1F">
        <w:rPr>
          <w:rFonts w:asciiTheme="minorHAnsi" w:hAnsiTheme="minorHAnsi"/>
          <w:color w:val="244061" w:themeColor="accent1" w:themeShade="80"/>
          <w:sz w:val="22"/>
          <w:szCs w:val="22"/>
        </w:rPr>
        <w:t>aplicados, aqueles que considerá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mos pontos fortes e os que consideramos oportunidades de melhoria.</w:t>
      </w:r>
    </w:p>
    <w:p w:rsidR="00077E62" w:rsidRDefault="00077E62" w:rsidP="00077E62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077E62" w:rsidRDefault="00077E62" w:rsidP="00077E62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077E6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No final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do</w:t>
      </w:r>
      <w:r w:rsidRPr="00077E6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docum</w:t>
      </w:r>
      <w:r w:rsidR="007A0485">
        <w:rPr>
          <w:rFonts w:asciiTheme="minorHAnsi" w:hAnsiTheme="minorHAnsi"/>
          <w:color w:val="244061" w:themeColor="accent1" w:themeShade="80"/>
          <w:sz w:val="22"/>
          <w:szCs w:val="22"/>
        </w:rPr>
        <w:t>ento apresentamos as nossas conclusões</w:t>
      </w:r>
      <w:r w:rsidRPr="00077E62">
        <w:rPr>
          <w:rFonts w:asciiTheme="minorHAnsi" w:hAnsiTheme="minorHAnsi"/>
          <w:color w:val="244061" w:themeColor="accent1" w:themeShade="80"/>
          <w:sz w:val="22"/>
          <w:szCs w:val="22"/>
        </w:rPr>
        <w:t>, tendo em conta a nossa experiência, não deixando, no entanto, de ser um olhar externo. Para além disso, os grandes números dão-nos uma informação global, mas não dispensam uma análise minuciosa dos dados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, que fornecemos no ficheiro Excel “Tabelas de frequências”.</w:t>
      </w:r>
    </w:p>
    <w:p w:rsidR="00C11B1F" w:rsidRDefault="00C11B1F" w:rsidP="00077E62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C11B1F" w:rsidRPr="00077E62" w:rsidRDefault="00C11B1F" w:rsidP="00077E62">
      <w:pPr>
        <w:spacing w:line="360" w:lineRule="auto"/>
        <w:jc w:val="both"/>
        <w:rPr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Fornecemos também os ficheiros “Bases de Dados” com os dados em bruto</w:t>
      </w:r>
      <w:r w:rsidR="006B2C2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e as sugestões dos inquiridos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.</w:t>
      </w:r>
    </w:p>
    <w:p w:rsidR="00603D14" w:rsidRDefault="00603D14" w:rsidP="00077E62">
      <w:pPr>
        <w:spacing w:after="200" w:line="276" w:lineRule="auto"/>
      </w:pPr>
    </w:p>
    <w:p w:rsidR="00E408FE" w:rsidRDefault="00077E62" w:rsidP="00603D14">
      <w:pPr>
        <w:pStyle w:val="PargrafodaLista"/>
        <w:numPr>
          <w:ilvl w:val="0"/>
          <w:numId w:val="33"/>
        </w:numPr>
        <w:spacing w:after="200" w:line="276" w:lineRule="auto"/>
      </w:pPr>
      <w:r>
        <w:br w:type="page"/>
      </w:r>
    </w:p>
    <w:p w:rsidR="00286E45" w:rsidRPr="00E408FE" w:rsidRDefault="00286E45" w:rsidP="00077E62">
      <w:pPr>
        <w:spacing w:after="200" w:line="276" w:lineRule="auto"/>
      </w:pPr>
    </w:p>
    <w:p w:rsidR="00E408FE" w:rsidRDefault="0071218B" w:rsidP="00E408FE">
      <w:pPr>
        <w:pStyle w:val="Ttulo1"/>
        <w:numPr>
          <w:ilvl w:val="0"/>
          <w:numId w:val="20"/>
        </w:numPr>
        <w:rPr>
          <w:rFonts w:asciiTheme="minorHAnsi" w:hAnsiTheme="minorHAnsi"/>
          <w:color w:val="244061" w:themeColor="accent1" w:themeShade="80"/>
        </w:rPr>
      </w:pPr>
      <w:bookmarkStart w:id="1" w:name="_Toc486935812"/>
      <w:r w:rsidRPr="00B34F25">
        <w:rPr>
          <w:rFonts w:asciiTheme="minorHAnsi" w:hAnsiTheme="minorHAnsi"/>
          <w:color w:val="244061" w:themeColor="accent1" w:themeShade="80"/>
        </w:rPr>
        <w:t xml:space="preserve">Taxa </w:t>
      </w:r>
      <w:r w:rsidRPr="00783C55">
        <w:rPr>
          <w:rFonts w:asciiTheme="minorHAnsi" w:hAnsiTheme="minorHAnsi"/>
          <w:color w:val="244061" w:themeColor="accent1" w:themeShade="80"/>
        </w:rPr>
        <w:t>de adesão</w:t>
      </w:r>
      <w:r>
        <w:rPr>
          <w:rFonts w:asciiTheme="minorHAnsi" w:hAnsiTheme="minorHAnsi"/>
          <w:color w:val="244061" w:themeColor="accent1" w:themeShade="80"/>
        </w:rPr>
        <w:t xml:space="preserve"> aos questionários</w:t>
      </w:r>
      <w:bookmarkEnd w:id="1"/>
    </w:p>
    <w:p w:rsidR="00286E45" w:rsidRPr="00286E45" w:rsidRDefault="00286E45" w:rsidP="00286E45"/>
    <w:p w:rsidR="0071218B" w:rsidRPr="00B34F25" w:rsidRDefault="0071218B" w:rsidP="0071218B">
      <w:pPr>
        <w:rPr>
          <w:rFonts w:asciiTheme="minorHAnsi" w:hAnsiTheme="minorHAnsi"/>
          <w:color w:val="244061" w:themeColor="accent1" w:themeShade="80"/>
        </w:rPr>
      </w:pPr>
    </w:p>
    <w:p w:rsidR="00BE4E2F" w:rsidRDefault="0067563C" w:rsidP="0067563C">
      <w:pPr>
        <w:pStyle w:val="Ttulo2"/>
      </w:pPr>
      <w:bookmarkStart w:id="2" w:name="_Toc486935813"/>
      <w:r>
        <w:t>Por grupo-alvo</w:t>
      </w:r>
      <w:bookmarkEnd w:id="2"/>
    </w:p>
    <w:p w:rsidR="0067563C" w:rsidRPr="0067563C" w:rsidRDefault="0067563C" w:rsidP="0067563C"/>
    <w:p w:rsidR="00BE4E2F" w:rsidRPr="00B34F25" w:rsidRDefault="00BE4E2F" w:rsidP="00BE4E2F">
      <w:pPr>
        <w:keepNext/>
        <w:spacing w:line="360" w:lineRule="auto"/>
        <w:jc w:val="center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noProof/>
          <w:color w:val="244061" w:themeColor="accent1" w:themeShade="80"/>
        </w:rPr>
        <w:drawing>
          <wp:inline distT="0" distB="0" distL="0" distR="0">
            <wp:extent cx="3572896" cy="2409246"/>
            <wp:effectExtent l="19050" t="0" r="8504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99" cy="241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2F" w:rsidRDefault="00BE4E2F" w:rsidP="00BE4E2F">
      <w:pPr>
        <w:pStyle w:val="Legenda"/>
        <w:jc w:val="center"/>
        <w:rPr>
          <w:rFonts w:asciiTheme="minorHAnsi" w:hAnsiTheme="minorHAnsi"/>
          <w:color w:val="548DD4" w:themeColor="text2" w:themeTint="99"/>
        </w:rPr>
      </w:pPr>
      <w:r w:rsidRPr="00221A1F">
        <w:rPr>
          <w:rFonts w:asciiTheme="minorHAnsi" w:hAnsiTheme="minorHAnsi"/>
          <w:color w:val="548DD4" w:themeColor="text2" w:themeTint="99"/>
        </w:rPr>
        <w:t xml:space="preserve">Gráfico </w:t>
      </w:r>
      <w:r>
        <w:rPr>
          <w:rFonts w:asciiTheme="minorHAnsi" w:hAnsiTheme="minorHAnsi"/>
          <w:color w:val="548DD4" w:themeColor="text2" w:themeTint="99"/>
        </w:rPr>
        <w:t>1</w:t>
      </w:r>
      <w:r w:rsidRPr="00221A1F">
        <w:rPr>
          <w:rFonts w:asciiTheme="minorHAnsi" w:hAnsiTheme="minorHAnsi"/>
          <w:color w:val="548DD4" w:themeColor="text2" w:themeTint="99"/>
        </w:rPr>
        <w:t xml:space="preserve"> - Taxa de adesão ao preenchimento dos questionários</w:t>
      </w:r>
      <w:r>
        <w:rPr>
          <w:rFonts w:asciiTheme="minorHAnsi" w:hAnsiTheme="minorHAnsi"/>
          <w:color w:val="548DD4" w:themeColor="text2" w:themeTint="99"/>
        </w:rPr>
        <w:t xml:space="preserve"> por grupo-alvo</w:t>
      </w:r>
    </w:p>
    <w:p w:rsidR="0067563C" w:rsidRDefault="0067563C" w:rsidP="0067563C">
      <w:pPr>
        <w:pStyle w:val="Ttulo2"/>
      </w:pPr>
    </w:p>
    <w:p w:rsidR="0067563C" w:rsidRDefault="0067563C" w:rsidP="0067563C">
      <w:pPr>
        <w:pStyle w:val="Ttulo2"/>
      </w:pPr>
      <w:bookmarkStart w:id="3" w:name="_Toc486935814"/>
      <w:r>
        <w:t>Por nível de ensino</w:t>
      </w:r>
      <w:bookmarkEnd w:id="3"/>
    </w:p>
    <w:p w:rsidR="00BE4E2F" w:rsidRDefault="00BE4E2F" w:rsidP="00BE4E2F"/>
    <w:p w:rsidR="00BE4E2F" w:rsidRDefault="00BE4E2F" w:rsidP="00CD37F1">
      <w:pPr>
        <w:pStyle w:val="Legenda"/>
        <w:jc w:val="center"/>
        <w:rPr>
          <w:rFonts w:asciiTheme="minorHAnsi" w:hAnsiTheme="minorHAnsi"/>
          <w:color w:val="548DD4" w:themeColor="text2" w:themeTint="99"/>
        </w:rPr>
      </w:pPr>
      <w:r>
        <w:rPr>
          <w:rFonts w:asciiTheme="minorHAnsi" w:hAnsiTheme="minorHAnsi"/>
          <w:b w:val="0"/>
          <w:bCs w:val="0"/>
          <w:noProof/>
          <w:color w:val="548DD4" w:themeColor="text2" w:themeTint="99"/>
        </w:rPr>
        <w:drawing>
          <wp:inline distT="0" distB="0" distL="0" distR="0">
            <wp:extent cx="3314700" cy="2800350"/>
            <wp:effectExtent l="19050" t="0" r="0" b="0"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2F" w:rsidRDefault="00BE4E2F" w:rsidP="00BE4E2F">
      <w:pPr>
        <w:pStyle w:val="Legenda"/>
        <w:jc w:val="center"/>
        <w:rPr>
          <w:rFonts w:asciiTheme="minorHAnsi" w:hAnsiTheme="minorHAnsi"/>
          <w:color w:val="548DD4" w:themeColor="text2" w:themeTint="99"/>
        </w:rPr>
      </w:pPr>
      <w:r w:rsidRPr="00221A1F">
        <w:rPr>
          <w:rFonts w:asciiTheme="minorHAnsi" w:hAnsiTheme="minorHAnsi"/>
          <w:color w:val="548DD4" w:themeColor="text2" w:themeTint="99"/>
        </w:rPr>
        <w:t xml:space="preserve">Gráfico </w:t>
      </w:r>
      <w:r>
        <w:rPr>
          <w:rFonts w:asciiTheme="minorHAnsi" w:hAnsiTheme="minorHAnsi"/>
          <w:color w:val="548DD4" w:themeColor="text2" w:themeTint="99"/>
        </w:rPr>
        <w:t>2</w:t>
      </w:r>
      <w:r w:rsidRPr="00221A1F">
        <w:rPr>
          <w:rFonts w:asciiTheme="minorHAnsi" w:hAnsiTheme="minorHAnsi"/>
          <w:color w:val="548DD4" w:themeColor="text2" w:themeTint="99"/>
        </w:rPr>
        <w:t xml:space="preserve"> - Taxa de adesão ao preenchimento dos questionários</w:t>
      </w:r>
      <w:r>
        <w:rPr>
          <w:rFonts w:asciiTheme="minorHAnsi" w:hAnsiTheme="minorHAnsi"/>
          <w:color w:val="548DD4" w:themeColor="text2" w:themeTint="99"/>
        </w:rPr>
        <w:t xml:space="preserve"> por nível de ensino</w:t>
      </w:r>
    </w:p>
    <w:p w:rsidR="00BF12E6" w:rsidRPr="00BF12E6" w:rsidRDefault="00BF12E6" w:rsidP="00BF12E6"/>
    <w:p w:rsidR="00A01AE5" w:rsidRDefault="007374D3" w:rsidP="0071218B">
      <w:pPr>
        <w:pStyle w:val="Ttulo1"/>
        <w:numPr>
          <w:ilvl w:val="0"/>
          <w:numId w:val="20"/>
        </w:numPr>
        <w:rPr>
          <w:rFonts w:asciiTheme="minorHAnsi" w:hAnsiTheme="minorHAnsi"/>
          <w:color w:val="244061" w:themeColor="accent1" w:themeShade="80"/>
        </w:rPr>
      </w:pPr>
      <w:bookmarkStart w:id="4" w:name="_Toc486935815"/>
      <w:r>
        <w:rPr>
          <w:rFonts w:asciiTheme="minorHAnsi" w:hAnsiTheme="minorHAnsi"/>
          <w:color w:val="244061" w:themeColor="accent1" w:themeShade="80"/>
        </w:rPr>
        <w:lastRenderedPageBreak/>
        <w:t xml:space="preserve">Ações de </w:t>
      </w:r>
      <w:r w:rsidR="00CD38E4">
        <w:rPr>
          <w:rFonts w:asciiTheme="minorHAnsi" w:hAnsiTheme="minorHAnsi"/>
          <w:color w:val="244061" w:themeColor="accent1" w:themeShade="80"/>
        </w:rPr>
        <w:t>melhoria</w:t>
      </w:r>
      <w:bookmarkEnd w:id="4"/>
    </w:p>
    <w:p w:rsidR="002A6BCE" w:rsidRDefault="002A6BCE" w:rsidP="00EB6755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BE4E2F" w:rsidRPr="00CE12BC" w:rsidRDefault="00BE4E2F" w:rsidP="00BE4E2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CE12BC">
        <w:rPr>
          <w:rFonts w:asciiTheme="minorHAnsi" w:hAnsiTheme="minorHAnsi"/>
          <w:color w:val="244061" w:themeColor="accent1" w:themeShade="80"/>
          <w:sz w:val="22"/>
          <w:szCs w:val="22"/>
        </w:rPr>
        <w:t>As ações de melhoria do agrupamento são:</w:t>
      </w:r>
    </w:p>
    <w:p w:rsidR="00BE4E2F" w:rsidRPr="00CE12BC" w:rsidRDefault="00BE4E2F" w:rsidP="00BE4E2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BE4E2F" w:rsidRDefault="00BE4E2F" w:rsidP="00BE4E2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bookmarkStart w:id="5" w:name="_Toc485025868"/>
      <w:bookmarkStart w:id="6" w:name="_Toc486935816"/>
      <w:r w:rsidRPr="00831D9E">
        <w:rPr>
          <w:rStyle w:val="Ttulo2Carcter"/>
        </w:rPr>
        <w:t>AM1</w:t>
      </w:r>
      <w:bookmarkEnd w:id="5"/>
      <w:bookmarkEnd w:id="6"/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bookmarkStart w:id="7" w:name="_Toc485025869"/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– </w:t>
      </w:r>
      <w:r w:rsidRPr="001C359A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Melhorar </w:t>
      </w:r>
      <w:r w:rsidR="001D67AB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os </w:t>
      </w:r>
      <w:r w:rsidRPr="001C359A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processos </w:t>
      </w:r>
      <w:r w:rsidR="001D67AB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de </w:t>
      </w:r>
      <w:r w:rsidRPr="001C359A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ensino </w:t>
      </w:r>
      <w:r w:rsidR="001D67AB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e </w:t>
      </w:r>
      <w:r w:rsidRPr="001C359A">
        <w:rPr>
          <w:rFonts w:asciiTheme="minorHAnsi" w:hAnsiTheme="minorHAnsi"/>
          <w:color w:val="244061" w:themeColor="accent1" w:themeShade="80"/>
          <w:sz w:val="22"/>
          <w:szCs w:val="22"/>
        </w:rPr>
        <w:t>aprendizagem</w:t>
      </w:r>
    </w:p>
    <w:p w:rsidR="00BE4E2F" w:rsidRDefault="00BE4E2F" w:rsidP="00BE4E2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bookmarkStart w:id="8" w:name="_Toc486935817"/>
      <w:r w:rsidRPr="00831D9E">
        <w:rPr>
          <w:rStyle w:val="Ttulo2Carcter"/>
        </w:rPr>
        <w:t>AM2</w:t>
      </w:r>
      <w:bookmarkEnd w:id="7"/>
      <w:bookmarkEnd w:id="8"/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– </w:t>
      </w:r>
      <w:r w:rsidRPr="001C359A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Melhorar </w:t>
      </w:r>
      <w:r w:rsidR="001D67AB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 </w:t>
      </w:r>
      <w:r w:rsidRPr="001C359A">
        <w:rPr>
          <w:rFonts w:asciiTheme="minorHAnsi" w:hAnsiTheme="minorHAnsi"/>
          <w:color w:val="244061" w:themeColor="accent1" w:themeShade="80"/>
          <w:sz w:val="22"/>
          <w:szCs w:val="22"/>
        </w:rPr>
        <w:t>comunicação interna</w:t>
      </w:r>
    </w:p>
    <w:p w:rsidR="00BE4E2F" w:rsidRPr="00BE48FD" w:rsidRDefault="00BE4E2F" w:rsidP="00BE4E2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bookmarkStart w:id="9" w:name="_Toc486935818"/>
      <w:r w:rsidRPr="001C359A">
        <w:rPr>
          <w:rStyle w:val="Ttulo2Carcter"/>
        </w:rPr>
        <w:t>AM3</w:t>
      </w:r>
      <w:bookmarkEnd w:id="9"/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– </w:t>
      </w:r>
      <w:r w:rsidRPr="001C359A">
        <w:rPr>
          <w:rFonts w:asciiTheme="minorHAnsi" w:hAnsiTheme="minorHAnsi"/>
          <w:color w:val="244061" w:themeColor="accent1" w:themeShade="80"/>
          <w:sz w:val="22"/>
          <w:szCs w:val="22"/>
        </w:rPr>
        <w:t>Melhorar</w:t>
      </w:r>
      <w:r w:rsidR="001D67AB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os</w:t>
      </w:r>
      <w:r w:rsidRPr="001C359A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resultados escolares</w:t>
      </w:r>
    </w:p>
    <w:p w:rsidR="00BE4E2F" w:rsidRDefault="00BE4E2F" w:rsidP="002A6BCE">
      <w:pPr>
        <w:spacing w:after="200" w:line="276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BE4E2F" w:rsidRDefault="00BE4E2F" w:rsidP="00CD37F1">
      <w:pPr>
        <w:pStyle w:val="Ttulo1"/>
        <w:numPr>
          <w:ilvl w:val="0"/>
          <w:numId w:val="20"/>
        </w:numPr>
        <w:rPr>
          <w:rFonts w:asciiTheme="minorHAnsi" w:hAnsiTheme="minorHAnsi"/>
          <w:color w:val="244061" w:themeColor="accent1" w:themeShade="80"/>
        </w:rPr>
      </w:pPr>
      <w:bookmarkStart w:id="10" w:name="_Toc486935819"/>
      <w:r>
        <w:rPr>
          <w:rFonts w:asciiTheme="minorHAnsi" w:hAnsiTheme="minorHAnsi"/>
          <w:color w:val="244061" w:themeColor="accent1" w:themeShade="80"/>
        </w:rPr>
        <w:t>Indicadores</w:t>
      </w:r>
      <w:bookmarkEnd w:id="10"/>
    </w:p>
    <w:p w:rsidR="00BE4E2F" w:rsidRDefault="00BE4E2F" w:rsidP="00BE4E2F"/>
    <w:p w:rsidR="00BE4E2F" w:rsidRDefault="00BE4E2F" w:rsidP="001D67AB">
      <w:pPr>
        <w:spacing w:after="200" w:line="276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A tabela seguinte mostra o total de indicadores escolhido</w:t>
      </w:r>
      <w:r w:rsidR="00CD37F1">
        <w:rPr>
          <w:rFonts w:asciiTheme="minorHAnsi" w:hAnsiTheme="minorHAnsi"/>
          <w:color w:val="244061" w:themeColor="accent1" w:themeShade="80"/>
          <w:sz w:val="22"/>
          <w:szCs w:val="22"/>
        </w:rPr>
        <w:t>s</w:t>
      </w:r>
      <w:r w:rsidR="001D67AB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por ação de melhoria:</w:t>
      </w:r>
    </w:p>
    <w:p w:rsidR="001D67AB" w:rsidRDefault="001D67AB" w:rsidP="001D67AB">
      <w:pPr>
        <w:spacing w:after="200" w:line="276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tbl>
      <w:tblPr>
        <w:tblW w:w="24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560"/>
        <w:gridCol w:w="1840"/>
      </w:tblGrid>
      <w:tr w:rsidR="00BE4E2F" w:rsidRPr="00484614" w:rsidTr="009941B8">
        <w:trPr>
          <w:trHeight w:val="255"/>
          <w:jc w:val="center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E4E2F" w:rsidRPr="00484614" w:rsidRDefault="00BE4E2F" w:rsidP="009941B8">
            <w:pPr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8461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AM</w:t>
            </w:r>
          </w:p>
        </w:tc>
        <w:tc>
          <w:tcPr>
            <w:tcW w:w="18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E4E2F" w:rsidRPr="00484614" w:rsidRDefault="00BE4E2F" w:rsidP="009941B8">
            <w:pPr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484614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Total de indicadores</w:t>
            </w:r>
          </w:p>
        </w:tc>
      </w:tr>
      <w:tr w:rsidR="00BE4E2F" w:rsidRPr="00484614" w:rsidTr="009941B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center"/>
            <w:hideMark/>
          </w:tcPr>
          <w:p w:rsidR="00BE4E2F" w:rsidRPr="00CD37F1" w:rsidRDefault="00BE4E2F" w:rsidP="009941B8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CD37F1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E4E2F" w:rsidRPr="00CD37F1" w:rsidRDefault="00BE4E2F" w:rsidP="009941B8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CD37F1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10</w:t>
            </w:r>
          </w:p>
        </w:tc>
      </w:tr>
      <w:tr w:rsidR="00BE4E2F" w:rsidRPr="00484614" w:rsidTr="009941B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center"/>
            <w:hideMark/>
          </w:tcPr>
          <w:p w:rsidR="00BE4E2F" w:rsidRPr="00CD37F1" w:rsidRDefault="00BE4E2F" w:rsidP="009941B8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CD37F1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E4E2F" w:rsidRPr="00CD37F1" w:rsidRDefault="00BE4E2F" w:rsidP="009941B8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CD37F1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5</w:t>
            </w:r>
          </w:p>
        </w:tc>
      </w:tr>
      <w:tr w:rsidR="00BE4E2F" w:rsidRPr="00484614" w:rsidTr="009941B8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2F2F2"/>
            <w:noWrap/>
            <w:vAlign w:val="center"/>
            <w:hideMark/>
          </w:tcPr>
          <w:p w:rsidR="00BE4E2F" w:rsidRPr="00CD37F1" w:rsidRDefault="00CD37F1" w:rsidP="009941B8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CD37F1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E4E2F" w:rsidRPr="00CD37F1" w:rsidRDefault="00BE4E2F" w:rsidP="00603D14">
            <w:pPr>
              <w:keepNext/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CD37F1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1</w:t>
            </w:r>
          </w:p>
        </w:tc>
      </w:tr>
    </w:tbl>
    <w:p w:rsidR="00BE4E2F" w:rsidRPr="00603D14" w:rsidRDefault="00603D14" w:rsidP="00603D14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03D14">
        <w:rPr>
          <w:rFonts w:asciiTheme="minorHAnsi" w:hAnsiTheme="minorHAnsi"/>
          <w:color w:val="548DD4" w:themeColor="text2" w:themeTint="99"/>
        </w:rPr>
        <w:t xml:space="preserve">Tabela </w:t>
      </w:r>
      <w:r w:rsidR="00CB5A70" w:rsidRPr="00603D14">
        <w:rPr>
          <w:rFonts w:asciiTheme="minorHAnsi" w:hAnsiTheme="minorHAnsi"/>
          <w:color w:val="548DD4" w:themeColor="text2" w:themeTint="99"/>
        </w:rPr>
        <w:fldChar w:fldCharType="begin"/>
      </w:r>
      <w:r w:rsidRPr="00603D14">
        <w:rPr>
          <w:rFonts w:asciiTheme="minorHAnsi" w:hAnsiTheme="minorHAnsi"/>
          <w:color w:val="548DD4" w:themeColor="text2" w:themeTint="99"/>
        </w:rPr>
        <w:instrText xml:space="preserve"> SEQ Tabela \* ARABIC </w:instrText>
      </w:r>
      <w:r w:rsidR="00CB5A70" w:rsidRPr="00603D14">
        <w:rPr>
          <w:rFonts w:asciiTheme="minorHAnsi" w:hAnsiTheme="minorHAnsi"/>
          <w:color w:val="548DD4" w:themeColor="text2" w:themeTint="99"/>
        </w:rPr>
        <w:fldChar w:fldCharType="separate"/>
      </w:r>
      <w:r w:rsidR="000C00FE">
        <w:rPr>
          <w:rFonts w:asciiTheme="minorHAnsi" w:hAnsiTheme="minorHAnsi"/>
          <w:noProof/>
          <w:color w:val="548DD4" w:themeColor="text2" w:themeTint="99"/>
        </w:rPr>
        <w:t>1</w:t>
      </w:r>
      <w:r w:rsidR="00CB5A70" w:rsidRPr="00603D14">
        <w:rPr>
          <w:rFonts w:asciiTheme="minorHAnsi" w:hAnsiTheme="minorHAnsi"/>
          <w:color w:val="548DD4" w:themeColor="text2" w:themeTint="99"/>
        </w:rPr>
        <w:fldChar w:fldCharType="end"/>
      </w:r>
      <w:r w:rsidRPr="00603D14">
        <w:rPr>
          <w:rFonts w:asciiTheme="minorHAnsi" w:hAnsiTheme="minorHAnsi"/>
          <w:color w:val="548DD4" w:themeColor="text2" w:themeTint="99"/>
        </w:rPr>
        <w:t xml:space="preserve"> - indicadores escolhidos por ação de melhoria</w:t>
      </w:r>
    </w:p>
    <w:p w:rsidR="00BE4E2F" w:rsidRDefault="00BE4E2F" w:rsidP="001D67AB">
      <w:pPr>
        <w:spacing w:after="200" w:line="276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FE24A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O gráfico seguinte mostra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os valores da tabela anterior</w:t>
      </w:r>
      <w:r w:rsidR="00CD37F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em percentagem, </w:t>
      </w:r>
      <w:r w:rsidRPr="00FE24A2">
        <w:rPr>
          <w:rFonts w:asciiTheme="minorHAnsi" w:hAnsiTheme="minorHAnsi"/>
          <w:color w:val="244061" w:themeColor="accent1" w:themeShade="80"/>
          <w:sz w:val="22"/>
          <w:szCs w:val="22"/>
        </w:rPr>
        <w:t>dete</w:t>
      </w:r>
      <w:r w:rsidR="00CD37F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rminando </w:t>
      </w:r>
      <w:r w:rsidRPr="00FE24A2">
        <w:rPr>
          <w:rFonts w:asciiTheme="minorHAnsi" w:hAnsiTheme="minorHAnsi"/>
          <w:color w:val="244061" w:themeColor="accent1" w:themeShade="80"/>
          <w:sz w:val="22"/>
          <w:szCs w:val="22"/>
        </w:rPr>
        <w:t>o “peso” atribuído a cada ação de melhoria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.</w:t>
      </w:r>
    </w:p>
    <w:p w:rsidR="001566D4" w:rsidRDefault="00BE4E2F" w:rsidP="001566D4">
      <w:pPr>
        <w:keepNext/>
        <w:spacing w:line="360" w:lineRule="auto"/>
        <w:jc w:val="center"/>
      </w:pPr>
      <w:r w:rsidRPr="00484614">
        <w:rPr>
          <w:rFonts w:asciiTheme="minorHAnsi" w:hAnsiTheme="minorHAnsi"/>
          <w:noProof/>
          <w:color w:val="244061" w:themeColor="accent1" w:themeShade="80"/>
          <w:sz w:val="22"/>
          <w:szCs w:val="22"/>
        </w:rPr>
        <w:drawing>
          <wp:inline distT="0" distB="0" distL="0" distR="0">
            <wp:extent cx="3363402" cy="1224500"/>
            <wp:effectExtent l="0" t="0" r="0" b="0"/>
            <wp:docPr id="13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67AB" w:rsidRDefault="001566D4" w:rsidP="001566D4">
      <w:pPr>
        <w:pStyle w:val="Legenda"/>
        <w:jc w:val="center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t xml:space="preserve">Gráfico 3 - </w:t>
      </w:r>
      <w:r>
        <w:rPr>
          <w:rFonts w:asciiTheme="minorHAnsi" w:hAnsiTheme="minorHAnsi"/>
          <w:color w:val="548DD4" w:themeColor="text2" w:themeTint="99"/>
        </w:rPr>
        <w:t>Percentagem de indicadores</w:t>
      </w:r>
      <w:r w:rsidRPr="00603D14">
        <w:rPr>
          <w:rFonts w:asciiTheme="minorHAnsi" w:hAnsiTheme="minorHAnsi"/>
          <w:color w:val="548DD4" w:themeColor="text2" w:themeTint="99"/>
        </w:rPr>
        <w:t xml:space="preserve"> escolhidos por ação de melhoria</w:t>
      </w:r>
    </w:p>
    <w:p w:rsidR="001D67AB" w:rsidRDefault="001D67AB" w:rsidP="00BE4E2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BE4E2F" w:rsidRPr="00EB6755" w:rsidRDefault="00BE4E2F" w:rsidP="00BE4E2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CE12BC">
        <w:rPr>
          <w:rFonts w:asciiTheme="minorHAnsi" w:hAnsiTheme="minorHAnsi"/>
          <w:color w:val="244061" w:themeColor="accent1" w:themeShade="80"/>
          <w:sz w:val="22"/>
          <w:szCs w:val="22"/>
        </w:rPr>
        <w:t>A tabela seguinte mostra o total de indicadores escolhidos, por ação de mel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horia e grupo-alvo.</w:t>
      </w:r>
      <w:r w:rsidRPr="00EB6755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</w:p>
    <w:p w:rsidR="00BE4E2F" w:rsidRDefault="00BE4E2F" w:rsidP="00BE4E2F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>
        <w:rPr>
          <w:rFonts w:asciiTheme="minorHAnsi" w:hAnsiTheme="minorHAnsi"/>
          <w:b w:val="0"/>
          <w:bCs w:val="0"/>
          <w:noProof/>
          <w:color w:val="548DD4" w:themeColor="text2" w:themeTint="99"/>
        </w:rPr>
        <w:drawing>
          <wp:inline distT="0" distB="0" distL="0" distR="0">
            <wp:extent cx="5340129" cy="956441"/>
            <wp:effectExtent l="19050" t="0" r="0" b="0"/>
            <wp:docPr id="1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61" cy="9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2F" w:rsidRDefault="00BE4E2F" w:rsidP="001D67AB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CB5A70">
        <w:rPr>
          <w:rFonts w:asciiTheme="minorHAnsi" w:hAnsiTheme="minorHAnsi"/>
          <w:color w:val="548DD4" w:themeColor="text2" w:themeTint="99"/>
        </w:rPr>
        <w:fldChar w:fldCharType="begin"/>
      </w:r>
      <w:r w:rsidR="00603D14">
        <w:rPr>
          <w:rFonts w:asciiTheme="minorHAnsi" w:hAnsiTheme="minorHAnsi"/>
          <w:color w:val="548DD4" w:themeColor="text2" w:themeTint="99"/>
        </w:rPr>
        <w:instrText xml:space="preserve"> SEQ Tabela \* ARABIC </w:instrText>
      </w:r>
      <w:r w:rsidR="00CB5A70">
        <w:rPr>
          <w:rFonts w:asciiTheme="minorHAnsi" w:hAnsiTheme="minorHAnsi"/>
          <w:color w:val="548DD4" w:themeColor="text2" w:themeTint="99"/>
        </w:rPr>
        <w:fldChar w:fldCharType="separate"/>
      </w:r>
      <w:r w:rsidR="000C00FE">
        <w:rPr>
          <w:rFonts w:asciiTheme="minorHAnsi" w:hAnsiTheme="minorHAnsi"/>
          <w:noProof/>
          <w:color w:val="548DD4" w:themeColor="text2" w:themeTint="99"/>
        </w:rPr>
        <w:t>2</w:t>
      </w:r>
      <w:r w:rsidR="00CB5A70">
        <w:rPr>
          <w:rFonts w:asciiTheme="minorHAnsi" w:hAnsiTheme="minorHAnsi"/>
          <w:color w:val="548DD4" w:themeColor="text2" w:themeTint="99"/>
        </w:rPr>
        <w:fldChar w:fldCharType="end"/>
      </w:r>
      <w:r w:rsidRPr="006429A7">
        <w:rPr>
          <w:rFonts w:asciiTheme="minorHAnsi" w:hAnsiTheme="minorHAnsi"/>
          <w:color w:val="548DD4" w:themeColor="text2" w:themeTint="99"/>
        </w:rPr>
        <w:t xml:space="preserve"> - Total de indicadores escolhidos</w:t>
      </w:r>
      <w:r w:rsidR="001566D4">
        <w:rPr>
          <w:rFonts w:asciiTheme="minorHAnsi" w:hAnsiTheme="minorHAnsi"/>
          <w:color w:val="548DD4" w:themeColor="text2" w:themeTint="99"/>
        </w:rPr>
        <w:t xml:space="preserve"> por AM, Grupo-alvo e nível de ensino</w:t>
      </w:r>
    </w:p>
    <w:p w:rsidR="001D67AB" w:rsidRDefault="001D67AB">
      <w:pPr>
        <w:spacing w:after="200" w:line="276" w:lineRule="auto"/>
      </w:pPr>
      <w:r>
        <w:br w:type="page"/>
      </w:r>
    </w:p>
    <w:p w:rsidR="001D67AB" w:rsidRPr="001D67AB" w:rsidRDefault="001D67AB" w:rsidP="001D67AB"/>
    <w:p w:rsidR="002A6BCE" w:rsidRDefault="002A6BCE" w:rsidP="002A6BCE">
      <w:pPr>
        <w:spacing w:after="200" w:line="276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2A6BCE">
        <w:rPr>
          <w:rFonts w:asciiTheme="minorHAnsi" w:hAnsiTheme="minorHAnsi"/>
          <w:color w:val="244061" w:themeColor="accent1" w:themeShade="80"/>
          <w:sz w:val="22"/>
          <w:szCs w:val="22"/>
        </w:rPr>
        <w:t>As tabelas seguintes mostram os indicadores e</w:t>
      </w:r>
      <w:r w:rsidR="00B907A8">
        <w:rPr>
          <w:rFonts w:asciiTheme="minorHAnsi" w:hAnsiTheme="minorHAnsi"/>
          <w:color w:val="244061" w:themeColor="accent1" w:themeShade="80"/>
          <w:sz w:val="22"/>
          <w:szCs w:val="22"/>
        </w:rPr>
        <w:t>scolhidos, por ação de melhoria, para cada grupo-alvo/nível de ensino.</w:t>
      </w:r>
    </w:p>
    <w:tbl>
      <w:tblPr>
        <w:tblpPr w:leftFromText="141" w:rightFromText="141" w:vertAnchor="text" w:horzAnchor="margin" w:tblpXSpec="center" w:tblpY="695"/>
        <w:tblW w:w="10104" w:type="dxa"/>
        <w:tblCellMar>
          <w:left w:w="70" w:type="dxa"/>
          <w:right w:w="70" w:type="dxa"/>
        </w:tblCellMar>
        <w:tblLook w:val="04A0"/>
      </w:tblPr>
      <w:tblGrid>
        <w:gridCol w:w="303"/>
        <w:gridCol w:w="2728"/>
        <w:gridCol w:w="587"/>
        <w:gridCol w:w="586"/>
        <w:gridCol w:w="626"/>
        <w:gridCol w:w="586"/>
        <w:gridCol w:w="586"/>
        <w:gridCol w:w="626"/>
        <w:gridCol w:w="586"/>
        <w:gridCol w:w="586"/>
        <w:gridCol w:w="626"/>
        <w:gridCol w:w="586"/>
        <w:gridCol w:w="586"/>
        <w:gridCol w:w="626"/>
      </w:tblGrid>
      <w:tr w:rsidR="00B907A8" w:rsidRPr="003A22F4" w:rsidTr="00755DFF">
        <w:trPr>
          <w:trHeight w:val="240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  <w:t>PD</w:t>
            </w:r>
          </w:p>
        </w:tc>
        <w:tc>
          <w:tcPr>
            <w:tcW w:w="179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  <w:t>PND</w:t>
            </w:r>
          </w:p>
        </w:tc>
        <w:tc>
          <w:tcPr>
            <w:tcW w:w="179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  <w:t>Alunos</w:t>
            </w:r>
          </w:p>
        </w:tc>
        <w:tc>
          <w:tcPr>
            <w:tcW w:w="179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  <w:t>Pais/EE</w:t>
            </w:r>
          </w:p>
        </w:tc>
      </w:tr>
      <w:tr w:rsidR="00B907A8" w:rsidRPr="003A22F4" w:rsidTr="00755DFF">
        <w:trPr>
          <w:trHeight w:val="240"/>
        </w:trPr>
        <w:tc>
          <w:tcPr>
            <w:tcW w:w="1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N</w:t>
            </w:r>
          </w:p>
        </w:tc>
        <w:tc>
          <w:tcPr>
            <w:tcW w:w="27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Indicador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</w:tr>
      <w:tr w:rsidR="00B907A8" w:rsidRPr="003A22F4" w:rsidTr="00755DFF">
        <w:trPr>
          <w:trHeight w:val="720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articulação curricular horizontal está contemplada nos Planos de Turma/Planificações.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</w:tr>
      <w:tr w:rsidR="00B907A8" w:rsidRPr="003A22F4" w:rsidTr="00755DFF">
        <w:trPr>
          <w:trHeight w:val="480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atividade "Dia da Família" reforça o papel da família no sucesso educativo.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</w:tr>
      <w:tr w:rsidR="00B907A8" w:rsidRPr="003A22F4" w:rsidTr="00755DFF">
        <w:trPr>
          <w:trHeight w:val="570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coadjuvação contribui para o sucesso escolar dos alunos.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</w:tr>
      <w:tr w:rsidR="00B907A8" w:rsidRPr="003A22F4" w:rsidTr="00755DFF">
        <w:trPr>
          <w:trHeight w:val="840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criação de turmas homogéneas promove a adequação do processo de ensino/aprendizagem dos alunos.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</w:tr>
      <w:tr w:rsidR="00B907A8" w:rsidRPr="003A22F4" w:rsidTr="00755DFF">
        <w:trPr>
          <w:trHeight w:val="960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divulgação do melhor aluno promove o envolvimento e responsabilização dos alunos na melhoria dos seus resultados e comportamentos.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</w:tr>
      <w:tr w:rsidR="00B907A8" w:rsidRPr="003A22F4" w:rsidTr="00D8029A">
        <w:trPr>
          <w:trHeight w:val="1230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plataforma Moodle disponibiliza a avaliação formativa em tempo real (atitudes, participação, material, trabalhos de casa, questões aula, fichas de trabalho, testes de monitorização, etc…).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</w:tr>
      <w:tr w:rsidR="00B907A8" w:rsidRPr="003A22F4" w:rsidTr="00D8029A">
        <w:trPr>
          <w:trHeight w:val="810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11</w:t>
            </w:r>
          </w:p>
        </w:tc>
        <w:tc>
          <w:tcPr>
            <w:tcW w:w="27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supervisão pedagógica incentiva o trabalho colaborativo e a inovação pedagógica.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</w:tr>
      <w:tr w:rsidR="00B907A8" w:rsidRPr="003A22F4" w:rsidTr="00D8029A">
        <w:trPr>
          <w:trHeight w:val="1005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12</w:t>
            </w:r>
          </w:p>
        </w:tc>
        <w:tc>
          <w:tcPr>
            <w:tcW w:w="27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O pessoal docente considera a avaliação formativa como elemento integrante e prática regular e reguladora do processo de ensino e aprendizagem.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</w:tr>
      <w:tr w:rsidR="00B907A8" w:rsidRPr="003A22F4" w:rsidTr="00D8029A">
        <w:trPr>
          <w:trHeight w:val="885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13</w:t>
            </w:r>
          </w:p>
        </w:tc>
        <w:tc>
          <w:tcPr>
            <w:tcW w:w="27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O conjunto de atividades disponibilizadas no Moodle contribuem para a melhoria dos resultados escolares.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</w:tr>
      <w:tr w:rsidR="00B907A8" w:rsidRPr="003A22F4" w:rsidTr="00D8029A">
        <w:trPr>
          <w:trHeight w:val="1305"/>
        </w:trPr>
        <w:tc>
          <w:tcPr>
            <w:tcW w:w="1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15</w:t>
            </w:r>
          </w:p>
        </w:tc>
        <w:tc>
          <w:tcPr>
            <w:tcW w:w="27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B907A8" w:rsidRPr="001D67AB" w:rsidRDefault="00B907A8" w:rsidP="00755DFF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O pessoal docente realiza avaliação formativa, de forma frequente e periódica, de forma a detetar com exatidão quais as dificuldades de aprendizagem de cada aluno e a que nível se situam.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907A8" w:rsidRPr="001D67AB" w:rsidRDefault="00B907A8" w:rsidP="00755DFF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</w:tr>
    </w:tbl>
    <w:p w:rsidR="00B907A8" w:rsidRDefault="00B907A8" w:rsidP="002A6BCE">
      <w:pPr>
        <w:spacing w:after="200" w:line="276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783C55" w:rsidRPr="00BF12E6" w:rsidRDefault="00421AFE" w:rsidP="00BF12E6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CB5A70">
        <w:rPr>
          <w:rFonts w:asciiTheme="minorHAnsi" w:hAnsiTheme="minorHAnsi"/>
          <w:color w:val="548DD4" w:themeColor="text2" w:themeTint="99"/>
        </w:rPr>
        <w:fldChar w:fldCharType="begin"/>
      </w:r>
      <w:r w:rsidR="00603D14">
        <w:rPr>
          <w:rFonts w:asciiTheme="minorHAnsi" w:hAnsiTheme="minorHAnsi"/>
          <w:color w:val="548DD4" w:themeColor="text2" w:themeTint="99"/>
        </w:rPr>
        <w:instrText xml:space="preserve"> SEQ Tabela \* ARABIC </w:instrText>
      </w:r>
      <w:r w:rsidR="00CB5A70">
        <w:rPr>
          <w:rFonts w:asciiTheme="minorHAnsi" w:hAnsiTheme="minorHAnsi"/>
          <w:color w:val="548DD4" w:themeColor="text2" w:themeTint="99"/>
        </w:rPr>
        <w:fldChar w:fldCharType="separate"/>
      </w:r>
      <w:r w:rsidR="000C00FE">
        <w:rPr>
          <w:rFonts w:asciiTheme="minorHAnsi" w:hAnsiTheme="minorHAnsi"/>
          <w:noProof/>
          <w:color w:val="548DD4" w:themeColor="text2" w:themeTint="99"/>
        </w:rPr>
        <w:t>3</w:t>
      </w:r>
      <w:r w:rsidR="00CB5A70">
        <w:rPr>
          <w:rFonts w:asciiTheme="minorHAnsi" w:hAnsiTheme="minorHAnsi"/>
          <w:color w:val="548DD4" w:themeColor="text2" w:themeTint="99"/>
        </w:rPr>
        <w:fldChar w:fldCharType="end"/>
      </w:r>
      <w:r w:rsidRPr="006429A7">
        <w:rPr>
          <w:rFonts w:asciiTheme="minorHAnsi" w:hAnsiTheme="minorHAnsi"/>
          <w:color w:val="548DD4" w:themeColor="text2" w:themeTint="99"/>
        </w:rPr>
        <w:t xml:space="preserve"> - Indicadores relativos à ação de melhoria 1</w:t>
      </w:r>
    </w:p>
    <w:p w:rsidR="00421AFE" w:rsidRPr="00CD38E4" w:rsidRDefault="00421AFE" w:rsidP="00CD38E4"/>
    <w:p w:rsidR="00EB6755" w:rsidRDefault="00EB6755" w:rsidP="00EB6755"/>
    <w:p w:rsidR="00A961F6" w:rsidRDefault="00A961F6" w:rsidP="00EB6755"/>
    <w:p w:rsidR="00A961F6" w:rsidRDefault="00A961F6" w:rsidP="00EB6755"/>
    <w:p w:rsidR="00B907A8" w:rsidRDefault="00B907A8" w:rsidP="00EB6755"/>
    <w:p w:rsidR="00B907A8" w:rsidRDefault="00B907A8" w:rsidP="00EB6755"/>
    <w:p w:rsidR="00B907A8" w:rsidRDefault="00B907A8" w:rsidP="00EB6755"/>
    <w:p w:rsidR="00B907A8" w:rsidRDefault="00B907A8" w:rsidP="00EB6755"/>
    <w:p w:rsidR="00A961F6" w:rsidRDefault="00A961F6" w:rsidP="00EB6755"/>
    <w:tbl>
      <w:tblPr>
        <w:tblW w:w="10131" w:type="dxa"/>
        <w:jc w:val="center"/>
        <w:tblInd w:w="101" w:type="dxa"/>
        <w:tblCellMar>
          <w:left w:w="70" w:type="dxa"/>
          <w:right w:w="70" w:type="dxa"/>
        </w:tblCellMar>
        <w:tblLook w:val="04A0"/>
      </w:tblPr>
      <w:tblGrid>
        <w:gridCol w:w="324"/>
        <w:gridCol w:w="2851"/>
        <w:gridCol w:w="567"/>
        <w:gridCol w:w="567"/>
        <w:gridCol w:w="605"/>
        <w:gridCol w:w="567"/>
        <w:gridCol w:w="567"/>
        <w:gridCol w:w="605"/>
        <w:gridCol w:w="567"/>
        <w:gridCol w:w="567"/>
        <w:gridCol w:w="605"/>
        <w:gridCol w:w="567"/>
        <w:gridCol w:w="567"/>
        <w:gridCol w:w="605"/>
      </w:tblGrid>
      <w:tr w:rsidR="001D67AB" w:rsidRPr="001D67AB" w:rsidTr="001D67AB">
        <w:trPr>
          <w:trHeight w:val="24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  <w:t>PD</w:t>
            </w:r>
          </w:p>
        </w:tc>
        <w:tc>
          <w:tcPr>
            <w:tcW w:w="17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  <w:t>PND</w:t>
            </w:r>
          </w:p>
        </w:tc>
        <w:tc>
          <w:tcPr>
            <w:tcW w:w="17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  <w:t>Alunos</w:t>
            </w:r>
          </w:p>
        </w:tc>
        <w:tc>
          <w:tcPr>
            <w:tcW w:w="17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44061" w:themeColor="accent1" w:themeShade="80"/>
                <w:sz w:val="16"/>
                <w:szCs w:val="16"/>
              </w:rPr>
              <w:t>Pais/EE</w:t>
            </w:r>
          </w:p>
        </w:tc>
      </w:tr>
      <w:tr w:rsidR="001D67AB" w:rsidRPr="001D67AB" w:rsidTr="001D67AB">
        <w:trPr>
          <w:trHeight w:val="240"/>
          <w:jc w:val="center"/>
        </w:trPr>
        <w:tc>
          <w:tcPr>
            <w:tcW w:w="3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N</w:t>
            </w:r>
          </w:p>
        </w:tc>
        <w:tc>
          <w:tcPr>
            <w:tcW w:w="2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Indicador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</w:tr>
      <w:tr w:rsidR="001D67AB" w:rsidRPr="001D67AB" w:rsidTr="001D67AB">
        <w:trPr>
          <w:trHeight w:val="480"/>
          <w:jc w:val="center"/>
        </w:trPr>
        <w:tc>
          <w:tcPr>
            <w:tcW w:w="32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divulgação de informação/atividades nos suportes multimédia (televisores) na EB Padre Vítor Melícias é importante.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</w:tr>
      <w:tr w:rsidR="001D67AB" w:rsidRPr="001D67AB" w:rsidTr="001D67AB">
        <w:trPr>
          <w:trHeight w:val="480"/>
          <w:jc w:val="center"/>
        </w:trPr>
        <w:tc>
          <w:tcPr>
            <w:tcW w:w="32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recolha dos endereços eletrónicos dos Encarregados de Educação permite agilizar a comunicação Diretor de Turma-Encarregado de Educação.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</w:tr>
      <w:tr w:rsidR="001D67AB" w:rsidRPr="001D67AB" w:rsidTr="001D67AB">
        <w:trPr>
          <w:trHeight w:val="480"/>
          <w:jc w:val="center"/>
        </w:trPr>
        <w:tc>
          <w:tcPr>
            <w:tcW w:w="32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reorganização dos placares informativos facilita a divulgação da informação do agrupamento.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</w:tr>
      <w:tr w:rsidR="001D67AB" w:rsidRPr="001D67AB" w:rsidTr="001D67AB">
        <w:trPr>
          <w:trHeight w:val="480"/>
          <w:jc w:val="center"/>
        </w:trPr>
        <w:tc>
          <w:tcPr>
            <w:tcW w:w="32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Os placares informativos estão organizados e atualizados.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</w:tr>
      <w:tr w:rsidR="001D67AB" w:rsidRPr="001D67AB" w:rsidTr="001D67AB">
        <w:trPr>
          <w:trHeight w:val="735"/>
          <w:jc w:val="center"/>
        </w:trPr>
        <w:tc>
          <w:tcPr>
            <w:tcW w:w="32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As ações de formação sobre a utilização do endereço eletrónico e a plataforma Moodle foram úteis.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</w:tr>
    </w:tbl>
    <w:p w:rsidR="00783C55" w:rsidRDefault="00421AFE" w:rsidP="00B907A8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CB5A70">
        <w:rPr>
          <w:rFonts w:asciiTheme="minorHAnsi" w:hAnsiTheme="minorHAnsi"/>
          <w:color w:val="548DD4" w:themeColor="text2" w:themeTint="99"/>
        </w:rPr>
        <w:fldChar w:fldCharType="begin"/>
      </w:r>
      <w:r w:rsidR="00603D14">
        <w:rPr>
          <w:rFonts w:asciiTheme="minorHAnsi" w:hAnsiTheme="minorHAnsi"/>
          <w:color w:val="548DD4" w:themeColor="text2" w:themeTint="99"/>
        </w:rPr>
        <w:instrText xml:space="preserve"> SEQ Tabela \* ARABIC </w:instrText>
      </w:r>
      <w:r w:rsidR="00CB5A70">
        <w:rPr>
          <w:rFonts w:asciiTheme="minorHAnsi" w:hAnsiTheme="minorHAnsi"/>
          <w:color w:val="548DD4" w:themeColor="text2" w:themeTint="99"/>
        </w:rPr>
        <w:fldChar w:fldCharType="separate"/>
      </w:r>
      <w:r w:rsidR="000C00FE">
        <w:rPr>
          <w:rFonts w:asciiTheme="minorHAnsi" w:hAnsiTheme="minorHAnsi"/>
          <w:noProof/>
          <w:color w:val="548DD4" w:themeColor="text2" w:themeTint="99"/>
        </w:rPr>
        <w:t>4</w:t>
      </w:r>
      <w:r w:rsidR="00CB5A70">
        <w:rPr>
          <w:rFonts w:asciiTheme="minorHAnsi" w:hAnsiTheme="minorHAnsi"/>
          <w:color w:val="548DD4" w:themeColor="text2" w:themeTint="99"/>
        </w:rPr>
        <w:fldChar w:fldCharType="end"/>
      </w:r>
      <w:r w:rsidRPr="006429A7">
        <w:rPr>
          <w:rFonts w:asciiTheme="minorHAnsi" w:hAnsiTheme="minorHAnsi"/>
          <w:color w:val="548DD4" w:themeColor="text2" w:themeTint="99"/>
        </w:rPr>
        <w:t xml:space="preserve"> - Indicadores relativos à ação de melhoria 2</w:t>
      </w:r>
    </w:p>
    <w:p w:rsidR="00C11B1F" w:rsidRDefault="00C11B1F" w:rsidP="00C11B1F"/>
    <w:p w:rsidR="00C11B1F" w:rsidRDefault="00C11B1F" w:rsidP="00C11B1F"/>
    <w:tbl>
      <w:tblPr>
        <w:tblW w:w="9912" w:type="dxa"/>
        <w:jc w:val="center"/>
        <w:tblInd w:w="167" w:type="dxa"/>
        <w:tblCellMar>
          <w:left w:w="70" w:type="dxa"/>
          <w:right w:w="70" w:type="dxa"/>
        </w:tblCellMar>
        <w:tblLook w:val="04A0"/>
      </w:tblPr>
      <w:tblGrid>
        <w:gridCol w:w="284"/>
        <w:gridCol w:w="2672"/>
        <w:gridCol w:w="567"/>
        <w:gridCol w:w="567"/>
        <w:gridCol w:w="605"/>
        <w:gridCol w:w="567"/>
        <w:gridCol w:w="567"/>
        <w:gridCol w:w="605"/>
        <w:gridCol w:w="567"/>
        <w:gridCol w:w="567"/>
        <w:gridCol w:w="605"/>
        <w:gridCol w:w="567"/>
        <w:gridCol w:w="567"/>
        <w:gridCol w:w="605"/>
      </w:tblGrid>
      <w:tr w:rsidR="001D67AB" w:rsidRPr="001D67AB" w:rsidTr="001D67AB">
        <w:trPr>
          <w:trHeight w:val="24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PD</w:t>
            </w:r>
          </w:p>
        </w:tc>
        <w:tc>
          <w:tcPr>
            <w:tcW w:w="17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PND</w:t>
            </w:r>
          </w:p>
        </w:tc>
        <w:tc>
          <w:tcPr>
            <w:tcW w:w="17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Alunos</w:t>
            </w:r>
          </w:p>
        </w:tc>
        <w:tc>
          <w:tcPr>
            <w:tcW w:w="17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Pais/EE</w:t>
            </w:r>
          </w:p>
        </w:tc>
      </w:tr>
      <w:tr w:rsidR="001D67AB" w:rsidRPr="001D67AB" w:rsidTr="001D67AB">
        <w:trPr>
          <w:trHeight w:val="240"/>
          <w:jc w:val="center"/>
        </w:trPr>
        <w:tc>
          <w:tcPr>
            <w:tcW w:w="2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N</w:t>
            </w:r>
          </w:p>
        </w:tc>
        <w:tc>
          <w:tcPr>
            <w:tcW w:w="26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Indicador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1CEB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254061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23CEB</w:t>
            </w:r>
          </w:p>
        </w:tc>
      </w:tr>
      <w:tr w:rsidR="001D67AB" w:rsidRPr="001D67AB" w:rsidTr="001D67AB">
        <w:trPr>
          <w:trHeight w:val="480"/>
          <w:jc w:val="center"/>
        </w:trPr>
        <w:tc>
          <w:tcPr>
            <w:tcW w:w="2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D67AB" w:rsidRPr="001D67AB" w:rsidRDefault="001D67AB" w:rsidP="001D67AB">
            <w:pPr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A frequência da Sala de Estudo é importante para a melhoria dos resultados escolares dos alunos.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D67AB" w:rsidRPr="001D67AB" w:rsidRDefault="001D67AB" w:rsidP="001D67AB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1D67AB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X</w:t>
            </w:r>
          </w:p>
        </w:tc>
      </w:tr>
    </w:tbl>
    <w:p w:rsidR="00C11B1F" w:rsidRPr="00B907A8" w:rsidRDefault="00A961F6" w:rsidP="00B907A8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1566D4">
        <w:rPr>
          <w:rFonts w:asciiTheme="minorHAnsi" w:hAnsiTheme="minorHAnsi"/>
          <w:color w:val="548DD4" w:themeColor="text2" w:themeTint="99"/>
        </w:rPr>
        <w:t>5</w:t>
      </w:r>
      <w:r w:rsidRPr="006429A7">
        <w:rPr>
          <w:rFonts w:asciiTheme="minorHAnsi" w:hAnsiTheme="minorHAnsi"/>
          <w:color w:val="548DD4" w:themeColor="text2" w:themeTint="99"/>
        </w:rPr>
        <w:t xml:space="preserve"> - Indicadores relativos à ação de melhoria</w:t>
      </w:r>
      <w:r>
        <w:rPr>
          <w:rFonts w:asciiTheme="minorHAnsi" w:hAnsiTheme="minorHAnsi"/>
          <w:color w:val="548DD4" w:themeColor="text2" w:themeTint="99"/>
        </w:rPr>
        <w:t xml:space="preserve"> 3</w:t>
      </w:r>
    </w:p>
    <w:p w:rsidR="00BF12E6" w:rsidRPr="006429A7" w:rsidRDefault="00BF12E6" w:rsidP="00EB7304">
      <w:pPr>
        <w:spacing w:after="200" w:line="276" w:lineRule="auto"/>
        <w:rPr>
          <w:rFonts w:asciiTheme="minorHAnsi" w:hAnsiTheme="minorHAnsi"/>
          <w:b/>
          <w:bCs/>
          <w:color w:val="548DD4" w:themeColor="text2" w:themeTint="99"/>
          <w:sz w:val="18"/>
          <w:szCs w:val="18"/>
        </w:rPr>
      </w:pPr>
    </w:p>
    <w:p w:rsidR="0071218B" w:rsidRPr="00831D9E" w:rsidRDefault="0071218B" w:rsidP="00CD37F1">
      <w:pPr>
        <w:pStyle w:val="Ttulo1"/>
        <w:numPr>
          <w:ilvl w:val="0"/>
          <w:numId w:val="20"/>
        </w:numPr>
        <w:rPr>
          <w:rFonts w:asciiTheme="minorHAnsi" w:hAnsiTheme="minorHAnsi"/>
          <w:color w:val="244061" w:themeColor="accent1" w:themeShade="80"/>
        </w:rPr>
      </w:pPr>
      <w:bookmarkStart w:id="11" w:name="_Toc486935820"/>
      <w:r w:rsidRPr="00831D9E">
        <w:rPr>
          <w:rFonts w:asciiTheme="minorHAnsi" w:hAnsiTheme="minorHAnsi"/>
          <w:color w:val="244061" w:themeColor="accent1" w:themeShade="80"/>
        </w:rPr>
        <w:t>Distribuição das respostas</w:t>
      </w:r>
      <w:bookmarkEnd w:id="11"/>
    </w:p>
    <w:p w:rsidR="0071218B" w:rsidRDefault="0071218B" w:rsidP="0071218B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71218B" w:rsidRDefault="0071218B" w:rsidP="0071218B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71218B" w:rsidRDefault="00A237DD" w:rsidP="0071218B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Como a escala utilizada tem várias opções de resposta, </w:t>
      </w:r>
      <w:r w:rsidR="0071218B">
        <w:rPr>
          <w:rFonts w:asciiTheme="minorHAnsi" w:hAnsiTheme="minorHAnsi"/>
          <w:color w:val="244061" w:themeColor="accent1" w:themeShade="80"/>
          <w:sz w:val="22"/>
          <w:szCs w:val="22"/>
        </w:rPr>
        <w:t>p</w:t>
      </w:r>
      <w:r w:rsidR="0071218B" w:rsidRPr="00B34F25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ara </w:t>
      </w:r>
      <w:r w:rsidR="00527C3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uma </w:t>
      </w:r>
      <w:r w:rsidR="0071218B" w:rsidRPr="00B34F25">
        <w:rPr>
          <w:rFonts w:asciiTheme="minorHAnsi" w:hAnsiTheme="minorHAnsi"/>
          <w:color w:val="244061" w:themeColor="accent1" w:themeShade="80"/>
          <w:sz w:val="22"/>
          <w:szCs w:val="22"/>
        </w:rPr>
        <w:t>melho</w:t>
      </w:r>
      <w:r w:rsidR="0071218B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r interpretação dos resultados </w:t>
      </w:r>
      <w:r w:rsidR="0071218B" w:rsidRPr="00B34F25">
        <w:rPr>
          <w:rFonts w:asciiTheme="minorHAnsi" w:hAnsiTheme="minorHAnsi"/>
          <w:color w:val="244061" w:themeColor="accent1" w:themeShade="80"/>
          <w:sz w:val="22"/>
          <w:szCs w:val="22"/>
        </w:rPr>
        <w:t>agrupámos os v</w:t>
      </w:r>
      <w:r w:rsidR="0071218B">
        <w:rPr>
          <w:rFonts w:asciiTheme="minorHAnsi" w:hAnsiTheme="minorHAnsi"/>
          <w:color w:val="244061" w:themeColor="accent1" w:themeShade="80"/>
          <w:sz w:val="22"/>
          <w:szCs w:val="22"/>
        </w:rPr>
        <w:t>alores em intervalos, que ass</w:t>
      </w:r>
      <w:r w:rsidR="009B48DD">
        <w:rPr>
          <w:rFonts w:asciiTheme="minorHAnsi" w:hAnsiTheme="minorHAnsi"/>
          <w:color w:val="244061" w:themeColor="accent1" w:themeShade="80"/>
          <w:sz w:val="22"/>
          <w:szCs w:val="22"/>
        </w:rPr>
        <w:t>ociámos a cores diferentes. Estes intervalos</w:t>
      </w:r>
      <w:r w:rsidR="0071218B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estão i</w:t>
      </w:r>
      <w:r w:rsidR="00C11B1F">
        <w:rPr>
          <w:rFonts w:asciiTheme="minorHAnsi" w:hAnsiTheme="minorHAnsi"/>
          <w:color w:val="244061" w:themeColor="accent1" w:themeShade="80"/>
          <w:sz w:val="22"/>
          <w:szCs w:val="22"/>
        </w:rPr>
        <w:t>dentificados na tabela seguinte:</w:t>
      </w:r>
    </w:p>
    <w:p w:rsidR="0071218B" w:rsidRDefault="0071218B" w:rsidP="0071218B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tbl>
      <w:tblPr>
        <w:tblW w:w="49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020"/>
        <w:gridCol w:w="3880"/>
      </w:tblGrid>
      <w:tr w:rsidR="0071218B" w:rsidRPr="004F43BA" w:rsidTr="00831D9E">
        <w:trPr>
          <w:trHeight w:val="300"/>
          <w:jc w:val="center"/>
        </w:trPr>
        <w:tc>
          <w:tcPr>
            <w:tcW w:w="1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71218B" w:rsidRPr="004F43BA" w:rsidRDefault="0071218B" w:rsidP="00831D9E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4F43B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Intervalo</w:t>
            </w:r>
          </w:p>
        </w:tc>
        <w:tc>
          <w:tcPr>
            <w:tcW w:w="3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71218B" w:rsidRPr="004F43BA" w:rsidRDefault="0071218B" w:rsidP="00831D9E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4F43B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Significado</w:t>
            </w:r>
          </w:p>
        </w:tc>
      </w:tr>
      <w:tr w:rsidR="0071218B" w:rsidRPr="004F43BA" w:rsidTr="00831D9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5A5A5"/>
            <w:vAlign w:val="center"/>
            <w:hideMark/>
          </w:tcPr>
          <w:p w:rsidR="0071218B" w:rsidRPr="004F43BA" w:rsidRDefault="00A96452" w:rsidP="00831D9E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[0, </w:t>
            </w:r>
            <w:proofErr w:type="gramStart"/>
            <w:r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4[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71218B" w:rsidRPr="004F43BA" w:rsidRDefault="0071218B" w:rsidP="00831D9E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4F43B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Opinião Muito Desfavorável a Desfavorável </w:t>
            </w:r>
          </w:p>
        </w:tc>
      </w:tr>
      <w:tr w:rsidR="0071218B" w:rsidRPr="004F43BA" w:rsidTr="00831D9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5A5A5"/>
            <w:vAlign w:val="center"/>
            <w:hideMark/>
          </w:tcPr>
          <w:p w:rsidR="0071218B" w:rsidRPr="004F43BA" w:rsidRDefault="00A96452" w:rsidP="00831D9E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[5,6[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71218B" w:rsidRPr="004F43BA" w:rsidRDefault="0071218B" w:rsidP="00831D9E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4F43B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 xml:space="preserve">Opinião Intermédia </w:t>
            </w:r>
          </w:p>
        </w:tc>
      </w:tr>
      <w:tr w:rsidR="0071218B" w:rsidRPr="004F43BA" w:rsidTr="00831D9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5A5A5"/>
            <w:vAlign w:val="center"/>
            <w:hideMark/>
          </w:tcPr>
          <w:p w:rsidR="0071218B" w:rsidRPr="004F43BA" w:rsidRDefault="0071218B" w:rsidP="00831D9E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4F43B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[7,10]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71218B" w:rsidRPr="004F43BA" w:rsidRDefault="0071218B" w:rsidP="00831D9E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4F43B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 xml:space="preserve">Opinião Favorável a Muito Favorável </w:t>
            </w:r>
          </w:p>
        </w:tc>
      </w:tr>
      <w:tr w:rsidR="0071218B" w:rsidRPr="004F43BA" w:rsidTr="00831D9E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5A5A5"/>
            <w:vAlign w:val="center"/>
            <w:hideMark/>
          </w:tcPr>
          <w:p w:rsidR="0071218B" w:rsidRPr="004F43BA" w:rsidRDefault="0071218B" w:rsidP="00831D9E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4F43BA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 NS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71218B" w:rsidRPr="004F43BA" w:rsidRDefault="0071218B" w:rsidP="00421AFE">
            <w:pPr>
              <w:keepNext/>
              <w:rPr>
                <w:rFonts w:ascii="Calibri" w:eastAsia="Times New Roman" w:hAnsi="Calibri" w:cs="Calibri"/>
                <w:color w:val="244061"/>
                <w:sz w:val="18"/>
                <w:szCs w:val="18"/>
              </w:rPr>
            </w:pPr>
            <w:r w:rsidRPr="004F43BA">
              <w:rPr>
                <w:rFonts w:ascii="Calibri" w:eastAsia="Times New Roman" w:hAnsi="Calibri" w:cs="Calibri"/>
                <w:color w:val="244061"/>
                <w:sz w:val="18"/>
                <w:szCs w:val="18"/>
              </w:rPr>
              <w:t>Não sei</w:t>
            </w:r>
          </w:p>
        </w:tc>
      </w:tr>
    </w:tbl>
    <w:p w:rsidR="00286E45" w:rsidRPr="00C11B1F" w:rsidRDefault="00421AFE" w:rsidP="00C11B1F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1566D4">
        <w:rPr>
          <w:rFonts w:asciiTheme="minorHAnsi" w:hAnsiTheme="minorHAnsi"/>
          <w:color w:val="548DD4" w:themeColor="text2" w:themeTint="99"/>
        </w:rPr>
        <w:t>6</w:t>
      </w:r>
      <w:r w:rsidRPr="006429A7">
        <w:rPr>
          <w:rFonts w:asciiTheme="minorHAnsi" w:hAnsiTheme="minorHAnsi"/>
          <w:color w:val="548DD4" w:themeColor="text2" w:themeTint="99"/>
        </w:rPr>
        <w:t xml:space="preserve"> - Intervalos definidos a partir da escala utilizada</w:t>
      </w:r>
    </w:p>
    <w:p w:rsidR="00286E45" w:rsidRDefault="00286E45" w:rsidP="0071218B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047648" w:rsidRDefault="00047648" w:rsidP="003058E9">
      <w:pPr>
        <w:keepNext/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047648" w:rsidRDefault="00527C3C" w:rsidP="003058E9">
      <w:pPr>
        <w:keepNext/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527C3C">
        <w:rPr>
          <w:rFonts w:asciiTheme="minorHAnsi" w:hAnsiTheme="minorHAnsi"/>
          <w:color w:val="244061" w:themeColor="accent1" w:themeShade="80"/>
          <w:sz w:val="22"/>
          <w:szCs w:val="22"/>
        </w:rPr>
        <w:t>O gráfico seguinte permite compara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r</w:t>
      </w:r>
      <w:r w:rsidRPr="00527C3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a distribuição das respostas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A961F6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dos grupos-alvo </w:t>
      </w:r>
      <w:r w:rsidR="00603D14">
        <w:rPr>
          <w:rFonts w:asciiTheme="minorHAnsi" w:hAnsiTheme="minorHAnsi"/>
          <w:color w:val="244061" w:themeColor="accent1" w:themeShade="80"/>
          <w:sz w:val="22"/>
          <w:szCs w:val="22"/>
        </w:rPr>
        <w:t>dos diferentes níveis de ensino</w:t>
      </w:r>
      <w:r w:rsidR="00047648">
        <w:rPr>
          <w:rFonts w:asciiTheme="minorHAnsi" w:hAnsiTheme="minorHAnsi"/>
          <w:color w:val="244061" w:themeColor="accent1" w:themeShade="80"/>
          <w:sz w:val="22"/>
          <w:szCs w:val="22"/>
        </w:rPr>
        <w:t>:</w:t>
      </w:r>
    </w:p>
    <w:p w:rsidR="00047648" w:rsidRDefault="00047648" w:rsidP="003058E9">
      <w:pPr>
        <w:keepNext/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421AFE" w:rsidRPr="00BF6A4C" w:rsidRDefault="003058E9" w:rsidP="003058E9">
      <w:pPr>
        <w:keepNext/>
        <w:spacing w:line="360" w:lineRule="auto"/>
        <w:rPr>
          <w:rFonts w:asciiTheme="minorHAnsi" w:hAnsiTheme="minorHAnsi"/>
          <w:color w:val="244061" w:themeColor="accent1" w:themeShade="80"/>
        </w:rPr>
      </w:pPr>
      <w:r w:rsidRPr="003058E9">
        <w:rPr>
          <w:noProof/>
        </w:rPr>
        <w:drawing>
          <wp:inline distT="0" distB="0" distL="0" distR="0">
            <wp:extent cx="6416703" cy="3729162"/>
            <wp:effectExtent l="0" t="0" r="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1D9E" w:rsidRPr="00047648" w:rsidRDefault="00BF12E6" w:rsidP="00047648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>
        <w:rPr>
          <w:rFonts w:asciiTheme="minorHAnsi" w:hAnsiTheme="minorHAnsi"/>
          <w:color w:val="548DD4" w:themeColor="text2" w:themeTint="99"/>
        </w:rPr>
        <w:t xml:space="preserve">Gráfico </w:t>
      </w:r>
      <w:r w:rsidR="001566D4">
        <w:rPr>
          <w:rFonts w:asciiTheme="minorHAnsi" w:hAnsiTheme="minorHAnsi"/>
          <w:color w:val="548DD4" w:themeColor="text2" w:themeTint="99"/>
        </w:rPr>
        <w:t>4</w:t>
      </w:r>
      <w:r>
        <w:rPr>
          <w:rFonts w:asciiTheme="minorHAnsi" w:hAnsiTheme="minorHAnsi"/>
          <w:color w:val="548DD4" w:themeColor="text2" w:themeTint="99"/>
        </w:rPr>
        <w:t xml:space="preserve"> </w:t>
      </w:r>
      <w:r w:rsidR="00421AFE" w:rsidRPr="006429A7">
        <w:rPr>
          <w:rFonts w:asciiTheme="minorHAnsi" w:hAnsiTheme="minorHAnsi"/>
          <w:color w:val="548DD4" w:themeColor="text2" w:themeTint="99"/>
        </w:rPr>
        <w:t xml:space="preserve">- Distribuição das respostas – comparação entre </w:t>
      </w:r>
      <w:r w:rsidR="00A961F6">
        <w:rPr>
          <w:rFonts w:asciiTheme="minorHAnsi" w:hAnsiTheme="minorHAnsi"/>
          <w:color w:val="548DD4" w:themeColor="text2" w:themeTint="99"/>
        </w:rPr>
        <w:t>grupos-alvo</w:t>
      </w:r>
      <w:r w:rsidR="003058E9">
        <w:rPr>
          <w:rFonts w:asciiTheme="minorHAnsi" w:hAnsiTheme="minorHAnsi"/>
          <w:color w:val="548DD4" w:themeColor="text2" w:themeTint="99"/>
        </w:rPr>
        <w:t xml:space="preserve"> e níveis de ensino</w:t>
      </w:r>
    </w:p>
    <w:p w:rsidR="00E844AA" w:rsidRDefault="00E844AA" w:rsidP="0056655F"/>
    <w:p w:rsidR="00E844AA" w:rsidRDefault="00E844AA" w:rsidP="0056655F"/>
    <w:p w:rsidR="00E844AA" w:rsidRPr="0056655F" w:rsidRDefault="00E844AA" w:rsidP="0056655F"/>
    <w:p w:rsidR="00286E45" w:rsidRDefault="00286E45" w:rsidP="0071218B"/>
    <w:p w:rsidR="00047648" w:rsidRDefault="00047648">
      <w:pPr>
        <w:spacing w:after="200" w:line="276" w:lineRule="auto"/>
      </w:pPr>
      <w:r>
        <w:br w:type="page"/>
      </w:r>
    </w:p>
    <w:p w:rsidR="00286E45" w:rsidRPr="0071218B" w:rsidRDefault="00286E45" w:rsidP="0071218B"/>
    <w:p w:rsidR="00F95CDD" w:rsidRDefault="002F3A52" w:rsidP="00CD37F1">
      <w:pPr>
        <w:pStyle w:val="Ttulo1"/>
        <w:numPr>
          <w:ilvl w:val="0"/>
          <w:numId w:val="20"/>
        </w:numPr>
        <w:rPr>
          <w:rFonts w:asciiTheme="minorHAnsi" w:hAnsiTheme="minorHAnsi"/>
          <w:color w:val="244061" w:themeColor="accent1" w:themeShade="80"/>
        </w:rPr>
      </w:pPr>
      <w:bookmarkStart w:id="12" w:name="_Toc486935821"/>
      <w:r w:rsidRPr="005308C9">
        <w:rPr>
          <w:rFonts w:asciiTheme="minorHAnsi" w:hAnsiTheme="minorHAnsi"/>
          <w:color w:val="244061" w:themeColor="accent1" w:themeShade="80"/>
        </w:rPr>
        <w:t>Médias</w:t>
      </w:r>
      <w:r w:rsidR="004D703B" w:rsidRPr="005308C9">
        <w:rPr>
          <w:rFonts w:asciiTheme="minorHAnsi" w:hAnsiTheme="minorHAnsi"/>
          <w:color w:val="244061" w:themeColor="accent1" w:themeShade="80"/>
        </w:rPr>
        <w:t xml:space="preserve"> </w:t>
      </w:r>
      <w:r w:rsidR="005308C9" w:rsidRPr="005308C9">
        <w:rPr>
          <w:rFonts w:asciiTheme="minorHAnsi" w:hAnsiTheme="minorHAnsi"/>
          <w:color w:val="244061" w:themeColor="accent1" w:themeShade="80"/>
        </w:rPr>
        <w:t>das classificações</w:t>
      </w:r>
      <w:bookmarkEnd w:id="12"/>
    </w:p>
    <w:p w:rsidR="005308C9" w:rsidRDefault="005308C9" w:rsidP="005308C9"/>
    <w:p w:rsidR="005308C9" w:rsidRDefault="005308C9" w:rsidP="005308C9">
      <w:pPr>
        <w:pStyle w:val="Ttulo2"/>
      </w:pPr>
    </w:p>
    <w:p w:rsidR="00286E45" w:rsidRDefault="00EC3739" w:rsidP="00EC3739">
      <w:pPr>
        <w:pStyle w:val="Ttulo2"/>
      </w:pPr>
      <w:bookmarkStart w:id="13" w:name="_Toc486935822"/>
      <w:r w:rsidRPr="005308C9">
        <w:t>Médias das classificações</w:t>
      </w:r>
      <w:r>
        <w:t xml:space="preserve"> por grupo-alvo</w:t>
      </w:r>
      <w:bookmarkEnd w:id="13"/>
    </w:p>
    <w:p w:rsidR="00EC3739" w:rsidRPr="00EC3739" w:rsidRDefault="00EC3739" w:rsidP="00EC3739"/>
    <w:p w:rsidR="00A96452" w:rsidRDefault="009941B8" w:rsidP="00A96452">
      <w:pPr>
        <w:keepNext/>
        <w:spacing w:line="360" w:lineRule="auto"/>
        <w:jc w:val="center"/>
      </w:pPr>
      <w:r w:rsidRPr="009941B8">
        <w:rPr>
          <w:noProof/>
        </w:rPr>
        <w:drawing>
          <wp:inline distT="0" distB="0" distL="0" distR="0">
            <wp:extent cx="3657600" cy="2576223"/>
            <wp:effectExtent l="0" t="0" r="0" b="0"/>
            <wp:docPr id="16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B5A7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9" type="#_x0000_t109" style="position:absolute;left:0;text-align:left;margin-left:8.25pt;margin-top:112.2pt;width:75.75pt;height:51.75pt;z-index:251685888;mso-position-horizontal-relative:text;mso-position-vertical-relative:text;v-text-anchor:middle" stroked="f" strokecolor="#bfbfbf [2412]">
            <v:fill opacity="0"/>
            <v:textbox style="mso-next-textbox:#_x0000_s1079">
              <w:txbxContent>
                <w:p w:rsidR="00572CDD" w:rsidRPr="00763A4F" w:rsidRDefault="00572CDD" w:rsidP="00F83A17">
                  <w:pPr>
                    <w:jc w:val="center"/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</w:pPr>
                  <w:r w:rsidRPr="00E53422"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 xml:space="preserve">Opinião </w:t>
                  </w:r>
                  <w:r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>Intermédia</w:t>
                  </w:r>
                </w:p>
              </w:txbxContent>
            </v:textbox>
            <o:callout v:ext="edit" minusx="t"/>
          </v:shape>
        </w:pict>
      </w:r>
      <w:r w:rsidR="00CB5A70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6" type="#_x0000_t87" style="position:absolute;left:0;text-align:left;margin-left:76.25pt;margin-top:12.7pt;width:22.5pt;height:95.7pt;z-index:251682816;mso-position-horizontal-relative:text;mso-position-vertical-relative:text" strokecolor="#a5a5a5 [2092]"/>
        </w:pict>
      </w:r>
      <w:r w:rsidR="00CB5A70">
        <w:rPr>
          <w:noProof/>
        </w:rPr>
        <w:pict>
          <v:shape id="_x0000_s1077" type="#_x0000_t109" style="position:absolute;left:0;text-align:left;margin-left:8.25pt;margin-top:31.95pt;width:75.75pt;height:51.75pt;z-index:251683840;mso-position-horizontal-relative:text;mso-position-vertical-relative:text;v-text-anchor:middle" stroked="f" strokecolor="#bfbfbf [2412]">
            <v:fill opacity="0"/>
            <v:textbox style="mso-next-textbox:#_x0000_s1077">
              <w:txbxContent>
                <w:p w:rsidR="00572CDD" w:rsidRPr="00763A4F" w:rsidRDefault="00572CDD" w:rsidP="00F83A17">
                  <w:pPr>
                    <w:jc w:val="center"/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</w:pPr>
                  <w:r w:rsidRPr="00E53422"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 xml:space="preserve">Opinião favorável </w:t>
                  </w:r>
                  <w:r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 xml:space="preserve">a </w:t>
                  </w:r>
                  <w:r w:rsidRPr="00E53422"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>muito favorável</w:t>
                  </w:r>
                </w:p>
              </w:txbxContent>
            </v:textbox>
            <o:callout v:ext="edit" minusx="t"/>
          </v:shape>
        </w:pict>
      </w:r>
      <w:r w:rsidR="00CB5A70">
        <w:rPr>
          <w:noProof/>
        </w:rPr>
        <w:pict>
          <v:shape id="_x0000_s1078" type="#_x0000_t87" style="position:absolute;left:0;text-align:left;margin-left:77.95pt;margin-top:108.4pt;width:22.5pt;height:62.25pt;z-index:251684864;mso-position-horizontal-relative:text;mso-position-vertical-relative:text" strokecolor="#a5a5a5 [2092]"/>
        </w:pict>
      </w:r>
      <w:r w:rsidR="00E46BE5" w:rsidRPr="00E46BE5">
        <w:rPr>
          <w:noProof/>
        </w:rPr>
        <w:t xml:space="preserve"> </w:t>
      </w:r>
    </w:p>
    <w:p w:rsidR="00C11B1F" w:rsidRPr="00F64118" w:rsidRDefault="00A96452" w:rsidP="00047648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F64118">
        <w:rPr>
          <w:rFonts w:asciiTheme="minorHAnsi" w:hAnsiTheme="minorHAnsi"/>
          <w:color w:val="548DD4" w:themeColor="text2" w:themeTint="99"/>
        </w:rPr>
        <w:t xml:space="preserve">Gráfico </w:t>
      </w:r>
      <w:r w:rsidR="001566D4" w:rsidRPr="00F64118">
        <w:rPr>
          <w:rFonts w:asciiTheme="minorHAnsi" w:hAnsiTheme="minorHAnsi"/>
          <w:color w:val="548DD4" w:themeColor="text2" w:themeTint="99"/>
        </w:rPr>
        <w:t xml:space="preserve">5 </w:t>
      </w:r>
      <w:r w:rsidRPr="00F64118">
        <w:rPr>
          <w:rFonts w:asciiTheme="minorHAnsi" w:hAnsiTheme="minorHAnsi"/>
          <w:color w:val="548DD4" w:themeColor="text2" w:themeTint="99"/>
        </w:rPr>
        <w:t>- Médias finais por grupo-alvo</w:t>
      </w:r>
    </w:p>
    <w:p w:rsidR="00C11B1F" w:rsidRDefault="00C11B1F" w:rsidP="00A96452"/>
    <w:p w:rsidR="00EC3739" w:rsidRDefault="00EC3739" w:rsidP="00EC3739">
      <w:pPr>
        <w:pStyle w:val="Ttulo2"/>
      </w:pPr>
      <w:bookmarkStart w:id="14" w:name="_Toc486935823"/>
      <w:r w:rsidRPr="005308C9">
        <w:t>Médias das classificações</w:t>
      </w:r>
      <w:r w:rsidR="0067563C">
        <w:t xml:space="preserve"> por ação de m</w:t>
      </w:r>
      <w:r>
        <w:t>elhoria</w:t>
      </w:r>
      <w:bookmarkEnd w:id="14"/>
    </w:p>
    <w:p w:rsidR="00A96452" w:rsidRDefault="00A96452" w:rsidP="00A96452"/>
    <w:p w:rsidR="00A96452" w:rsidRDefault="00A96452" w:rsidP="00A96452"/>
    <w:p w:rsidR="00A96452" w:rsidRDefault="009941B8" w:rsidP="001566D4">
      <w:pPr>
        <w:keepNext/>
        <w:jc w:val="center"/>
      </w:pPr>
      <w:r w:rsidRPr="009941B8">
        <w:rPr>
          <w:noProof/>
        </w:rPr>
        <w:drawing>
          <wp:inline distT="0" distB="0" distL="0" distR="0">
            <wp:extent cx="3657600" cy="2560320"/>
            <wp:effectExtent l="0" t="0" r="0" b="0"/>
            <wp:docPr id="17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B5A70">
        <w:rPr>
          <w:noProof/>
        </w:rPr>
        <w:pict>
          <v:shape id="_x0000_s1085" type="#_x0000_t109" style="position:absolute;left:0;text-align:left;margin-left:.5pt;margin-top:38.85pt;width:75.75pt;height:51.75pt;z-index:251692032;mso-position-horizontal-relative:text;mso-position-vertical-relative:text;v-text-anchor:middle" stroked="f" strokecolor="#bfbfbf [2412]">
            <v:fill opacity="0"/>
            <v:textbox style="mso-next-textbox:#_x0000_s1085">
              <w:txbxContent>
                <w:p w:rsidR="00572CDD" w:rsidRPr="00763A4F" w:rsidRDefault="00572CDD" w:rsidP="00974D9D">
                  <w:pPr>
                    <w:jc w:val="center"/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</w:pPr>
                  <w:r w:rsidRPr="00E53422"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 xml:space="preserve">Opinião favorável </w:t>
                  </w:r>
                  <w:r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 xml:space="preserve">a </w:t>
                  </w:r>
                  <w:r w:rsidRPr="00E53422"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>muito favorável</w:t>
                  </w:r>
                </w:p>
              </w:txbxContent>
            </v:textbox>
            <o:callout v:ext="edit" minusx="t"/>
          </v:shape>
        </w:pict>
      </w:r>
      <w:r w:rsidR="00CB5A70">
        <w:rPr>
          <w:noProof/>
        </w:rPr>
        <w:pict>
          <v:shape id="_x0000_s1087" type="#_x0000_t109" style="position:absolute;left:0;text-align:left;margin-left:.5pt;margin-top:112.35pt;width:75.75pt;height:51.75pt;z-index:251694080;mso-position-horizontal-relative:text;mso-position-vertical-relative:text;v-text-anchor:middle" stroked="f" strokecolor="#bfbfbf [2412]">
            <v:fill opacity="0"/>
            <v:textbox style="mso-next-textbox:#_x0000_s1087">
              <w:txbxContent>
                <w:p w:rsidR="00572CDD" w:rsidRPr="00763A4F" w:rsidRDefault="00572CDD" w:rsidP="00974D9D">
                  <w:pPr>
                    <w:jc w:val="center"/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</w:pPr>
                  <w:r w:rsidRPr="00E53422"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 xml:space="preserve">Opinião </w:t>
                  </w:r>
                  <w:r>
                    <w:rPr>
                      <w:rFonts w:asciiTheme="minorHAnsi" w:hAnsiTheme="minorHAnsi"/>
                      <w:color w:val="244061" w:themeColor="accent1" w:themeShade="80"/>
                      <w:sz w:val="18"/>
                      <w:szCs w:val="18"/>
                    </w:rPr>
                    <w:t>Intermédia</w:t>
                  </w:r>
                </w:p>
              </w:txbxContent>
            </v:textbox>
            <o:callout v:ext="edit" minusx="t"/>
          </v:shape>
        </w:pict>
      </w:r>
      <w:r w:rsidR="00CB5A70" w:rsidRPr="00CB5A70">
        <w:rPr>
          <w:rFonts w:asciiTheme="minorHAnsi" w:hAnsiTheme="minorHAnsi" w:cstheme="minorHAnsi"/>
          <w:noProof/>
        </w:rPr>
        <w:pict>
          <v:shape id="_x0000_s1089" type="#_x0000_t87" style="position:absolute;left:0;text-align:left;margin-left:76.25pt;margin-top:12.9pt;width:22.5pt;height:95.7pt;z-index:251695104;mso-position-horizontal-relative:text;mso-position-vertical-relative:text" strokecolor="#a5a5a5 [2092]"/>
        </w:pict>
      </w:r>
      <w:r w:rsidR="00CB5A70" w:rsidRPr="00CB5A70">
        <w:rPr>
          <w:rFonts w:asciiTheme="minorHAnsi" w:hAnsiTheme="minorHAnsi" w:cstheme="minorHAnsi"/>
          <w:noProof/>
        </w:rPr>
        <w:pict>
          <v:shape id="_x0000_s1090" type="#_x0000_t87" style="position:absolute;left:0;text-align:left;margin-left:77.95pt;margin-top:108.6pt;width:22.5pt;height:62.25pt;z-index:251696128;mso-position-horizontal-relative:text;mso-position-vertical-relative:text" strokecolor="#a5a5a5 [2092]"/>
        </w:pict>
      </w:r>
    </w:p>
    <w:p w:rsidR="00A96452" w:rsidRPr="00974D9D" w:rsidRDefault="00A96452" w:rsidP="00974D9D">
      <w:pPr>
        <w:pStyle w:val="Legenda"/>
        <w:spacing w:before="240" w:after="240"/>
        <w:jc w:val="center"/>
        <w:rPr>
          <w:rFonts w:asciiTheme="minorHAnsi" w:hAnsiTheme="minorHAnsi" w:cstheme="minorHAnsi"/>
        </w:rPr>
      </w:pPr>
      <w:r w:rsidRPr="00974D9D">
        <w:rPr>
          <w:rFonts w:asciiTheme="minorHAnsi" w:hAnsiTheme="minorHAnsi" w:cstheme="minorHAnsi"/>
        </w:rPr>
        <w:t xml:space="preserve">Gráfico </w:t>
      </w:r>
      <w:r w:rsidR="001566D4">
        <w:rPr>
          <w:rFonts w:asciiTheme="minorHAnsi" w:hAnsiTheme="minorHAnsi" w:cstheme="minorHAnsi"/>
        </w:rPr>
        <w:t>6</w:t>
      </w:r>
      <w:r w:rsidRPr="00974D9D">
        <w:rPr>
          <w:rFonts w:asciiTheme="minorHAnsi" w:hAnsiTheme="minorHAnsi" w:cstheme="minorHAnsi"/>
        </w:rPr>
        <w:t xml:space="preserve"> - Médias finais por AM</w:t>
      </w:r>
    </w:p>
    <w:p w:rsidR="005308C9" w:rsidRDefault="005308C9" w:rsidP="005308C9"/>
    <w:p w:rsidR="00286E45" w:rsidRDefault="00286E45" w:rsidP="005308C9"/>
    <w:p w:rsidR="00BC0471" w:rsidRDefault="00EC3739" w:rsidP="00EC3739">
      <w:pPr>
        <w:pStyle w:val="Ttulo2"/>
      </w:pPr>
      <w:bookmarkStart w:id="15" w:name="_Médias_por_domínio"/>
      <w:bookmarkStart w:id="16" w:name="_Médias_do_agrupamento"/>
      <w:bookmarkStart w:id="17" w:name="_Critérios_de_seleção"/>
      <w:bookmarkStart w:id="18" w:name="_Toc486935824"/>
      <w:bookmarkEnd w:id="15"/>
      <w:bookmarkEnd w:id="16"/>
      <w:bookmarkEnd w:id="17"/>
      <w:r w:rsidRPr="005308C9">
        <w:t>Médias das classificações</w:t>
      </w:r>
      <w:r>
        <w:t xml:space="preserve"> </w:t>
      </w:r>
      <w:r w:rsidR="00BC0471" w:rsidRPr="00BC0471">
        <w:t>por indicador</w:t>
      </w:r>
      <w:bookmarkEnd w:id="18"/>
    </w:p>
    <w:p w:rsidR="00BC0471" w:rsidRDefault="00BC0471" w:rsidP="003130AC">
      <w:pPr>
        <w:spacing w:after="200" w:line="276" w:lineRule="auto"/>
      </w:pPr>
    </w:p>
    <w:p w:rsidR="00BC0471" w:rsidRDefault="00BC0471" w:rsidP="00B538D6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BC0471">
        <w:rPr>
          <w:rFonts w:asciiTheme="minorHAnsi" w:hAnsiTheme="minorHAnsi"/>
          <w:color w:val="244061" w:themeColor="accent1" w:themeShade="80"/>
          <w:sz w:val="22"/>
          <w:szCs w:val="22"/>
        </w:rPr>
        <w:t>A tabela seguinte mostra os indi</w:t>
      </w:r>
      <w:r w:rsidR="00D84E19">
        <w:rPr>
          <w:rFonts w:asciiTheme="minorHAnsi" w:hAnsiTheme="minorHAnsi"/>
          <w:color w:val="244061" w:themeColor="accent1" w:themeShade="80"/>
          <w:sz w:val="22"/>
          <w:szCs w:val="22"/>
        </w:rPr>
        <w:t>cadores ordenados consoante a mé</w:t>
      </w:r>
      <w:r w:rsidRPr="00BC047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dia obtida (da mais baixa para a mais elevada). Esta média é uma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média</w:t>
      </w:r>
      <w:r w:rsidRPr="00BC047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ponderada, isto é, tem em conta os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totais</w:t>
      </w:r>
      <w:r w:rsidRPr="00BC047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de inquiridos em cada grupo-alv</w:t>
      </w:r>
      <w:r w:rsidR="00C11B1F">
        <w:rPr>
          <w:rFonts w:asciiTheme="minorHAnsi" w:hAnsiTheme="minorHAnsi"/>
          <w:color w:val="244061" w:themeColor="accent1" w:themeShade="80"/>
          <w:sz w:val="22"/>
          <w:szCs w:val="22"/>
        </w:rPr>
        <w:t>o.</w:t>
      </w:r>
      <w:r w:rsidR="009941B8" w:rsidRPr="009941B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/>
      </w:tblPr>
      <w:tblGrid>
        <w:gridCol w:w="567"/>
        <w:gridCol w:w="519"/>
        <w:gridCol w:w="7083"/>
        <w:gridCol w:w="1187"/>
      </w:tblGrid>
      <w:tr w:rsidR="001058F4" w:rsidRPr="001058F4" w:rsidTr="003A22F4">
        <w:trPr>
          <w:trHeight w:val="398"/>
          <w:jc w:val="center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AM</w:t>
            </w:r>
          </w:p>
        </w:tc>
        <w:tc>
          <w:tcPr>
            <w:tcW w:w="5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N.º</w:t>
            </w:r>
          </w:p>
        </w:tc>
        <w:tc>
          <w:tcPr>
            <w:tcW w:w="70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3A22F4" w:rsidRDefault="001058F4" w:rsidP="001058F4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Média</w:t>
            </w:r>
          </w:p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 </w:t>
            </w:r>
            <w:proofErr w:type="gramStart"/>
            <w:r w:rsidRPr="001058F4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ponderada</w:t>
            </w:r>
            <w:proofErr w:type="gramEnd"/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divulgação do melhor aluno promove o envolvimento e responsabilização dos alunos na melhoria dos seus resultados e comportamentos.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6,45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criação de turmas homogéneas promove a adequação do processo de ensino/aprendizagem dos alunos.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7,16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supervisão pedagógica incentiva o trabalho colaborativo e a inovação pedagógica.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7,34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divulgação de informação/atividades nos suportes multimédia (televisores) na EB Padre Vítor Melícias é importante.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7,66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coadjuvação contribui para o sucesso escolar dos alunos.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7,83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articulação curricular horizontal está contemplada nos Planos de Turma/Planificações.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7,93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As ações de formação sobre a utilização do endereço eletrónico e a plataforma Moodle foram úteis.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8,10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Os placares informativos estão organizados e atualizados.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8,20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frequência da sala de estudo é importante para a melhoria dos resultados escolares dos alunos.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8,24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conjunto de atividades disponibilizadas no Moodle contribuem para a melhoria dos resultados escolares.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8,35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10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reorganização dos placares informativos facilita a divulgação da informação do agrupamento.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8,36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recolha dos endereços eletrónicos dos Encarregados de Educação permite agilizar a comunicação Diretor de Turma-Encarregado de Educação.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8,51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plataforma Moodle disponibiliza a avaliação formativa em tempo real (atitudes, participação, material, trabalhos de casa, questões aula, fichas de trabalho, testes de monitorização, etc…).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8,64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atividade "Dia da Família" reforça o papel da família no sucesso educativo.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8,82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pessoal docente realiza avaliação formativa, de forma frequente e periódica, de forma a detetar com exatidão quais as dificuldades de aprendizagem de cada aluno e a que nível se situam.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9,07</w:t>
            </w:r>
          </w:p>
        </w:tc>
      </w:tr>
      <w:tr w:rsidR="001058F4" w:rsidRPr="001058F4" w:rsidTr="003A22F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058F4" w:rsidRPr="001058F4" w:rsidRDefault="001058F4" w:rsidP="001058F4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pessoal docente considera a avaliação formativa como elemento integrante e prática regular e reguladora do processo de ensino e aprendizagem.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1058F4" w:rsidRPr="001058F4" w:rsidRDefault="001058F4" w:rsidP="001058F4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1058F4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9,28</w:t>
            </w:r>
          </w:p>
        </w:tc>
      </w:tr>
    </w:tbl>
    <w:p w:rsidR="0037213F" w:rsidRDefault="00421AFE" w:rsidP="001058F4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bookmarkStart w:id="19" w:name="_Comparação_dos_pontos"/>
      <w:bookmarkStart w:id="20" w:name="_Percentagem_de_pontos"/>
      <w:bookmarkEnd w:id="19"/>
      <w:bookmarkEnd w:id="20"/>
      <w:r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1566D4">
        <w:rPr>
          <w:rFonts w:asciiTheme="minorHAnsi" w:hAnsiTheme="minorHAnsi"/>
          <w:color w:val="548DD4" w:themeColor="text2" w:themeTint="99"/>
        </w:rPr>
        <w:t>7</w:t>
      </w:r>
      <w:r w:rsidRPr="006429A7">
        <w:rPr>
          <w:rFonts w:asciiTheme="minorHAnsi" w:hAnsiTheme="minorHAnsi"/>
          <w:color w:val="548DD4" w:themeColor="text2" w:themeTint="99"/>
        </w:rPr>
        <w:t xml:space="preserve"> </w:t>
      </w:r>
      <w:r w:rsidR="009B48DD">
        <w:rPr>
          <w:rFonts w:asciiTheme="minorHAnsi" w:hAnsiTheme="minorHAnsi"/>
          <w:color w:val="548DD4" w:themeColor="text2" w:themeTint="99"/>
        </w:rPr>
        <w:t>–</w:t>
      </w:r>
      <w:r w:rsidRPr="006429A7">
        <w:rPr>
          <w:rFonts w:asciiTheme="minorHAnsi" w:hAnsiTheme="minorHAnsi"/>
          <w:color w:val="548DD4" w:themeColor="text2" w:themeTint="99"/>
        </w:rPr>
        <w:t xml:space="preserve"> </w:t>
      </w:r>
      <w:r w:rsidR="009B48DD">
        <w:rPr>
          <w:rFonts w:asciiTheme="minorHAnsi" w:hAnsiTheme="minorHAnsi"/>
          <w:color w:val="548DD4" w:themeColor="text2" w:themeTint="99"/>
        </w:rPr>
        <w:t>Listagem de indicadores ordenados por média ponderada (da menor para a maior)</w:t>
      </w:r>
    </w:p>
    <w:p w:rsidR="00286E45" w:rsidRDefault="00286E45" w:rsidP="00286E45"/>
    <w:p w:rsidR="001058F4" w:rsidRDefault="001058F4" w:rsidP="00286E45"/>
    <w:p w:rsidR="001058F4" w:rsidRDefault="001058F4" w:rsidP="00286E45"/>
    <w:p w:rsidR="00286E45" w:rsidRDefault="00286E45" w:rsidP="00286E45"/>
    <w:p w:rsidR="0067563C" w:rsidRPr="00286E45" w:rsidRDefault="0067563C" w:rsidP="00286E45"/>
    <w:p w:rsidR="0037213F" w:rsidRDefault="00475342" w:rsidP="00CD37F1">
      <w:pPr>
        <w:pStyle w:val="Ttulo1"/>
        <w:numPr>
          <w:ilvl w:val="0"/>
          <w:numId w:val="20"/>
        </w:numPr>
        <w:rPr>
          <w:rFonts w:asciiTheme="minorHAnsi" w:hAnsiTheme="minorHAnsi"/>
          <w:color w:val="244061" w:themeColor="accent1" w:themeShade="80"/>
        </w:rPr>
      </w:pPr>
      <w:bookmarkStart w:id="21" w:name="_Toc486935825"/>
      <w:r>
        <w:rPr>
          <w:rFonts w:asciiTheme="minorHAnsi" w:hAnsiTheme="minorHAnsi"/>
          <w:color w:val="244061" w:themeColor="accent1" w:themeShade="80"/>
        </w:rPr>
        <w:t>Seleção</w:t>
      </w:r>
      <w:r w:rsidR="00975AB9" w:rsidRPr="00B34F25">
        <w:rPr>
          <w:rFonts w:asciiTheme="minorHAnsi" w:hAnsiTheme="minorHAnsi"/>
          <w:color w:val="244061" w:themeColor="accent1" w:themeShade="80"/>
        </w:rPr>
        <w:t xml:space="preserve"> de </w:t>
      </w:r>
      <w:r>
        <w:rPr>
          <w:rFonts w:asciiTheme="minorHAnsi" w:hAnsiTheme="minorHAnsi"/>
          <w:color w:val="244061" w:themeColor="accent1" w:themeShade="80"/>
        </w:rPr>
        <w:t xml:space="preserve">Pontos Fortes </w:t>
      </w:r>
      <w:r w:rsidR="00B34F25">
        <w:rPr>
          <w:rFonts w:asciiTheme="minorHAnsi" w:hAnsiTheme="minorHAnsi"/>
          <w:color w:val="244061" w:themeColor="accent1" w:themeShade="80"/>
        </w:rPr>
        <w:t>e</w:t>
      </w:r>
      <w:r w:rsidR="00DF2D3F">
        <w:rPr>
          <w:rFonts w:asciiTheme="minorHAnsi" w:hAnsiTheme="minorHAnsi"/>
          <w:color w:val="244061" w:themeColor="accent1" w:themeShade="80"/>
        </w:rPr>
        <w:t xml:space="preserve"> Oportunidades de Melhoria</w:t>
      </w:r>
      <w:bookmarkEnd w:id="21"/>
    </w:p>
    <w:p w:rsidR="0067563C" w:rsidRPr="0067563C" w:rsidRDefault="0067563C" w:rsidP="0067563C"/>
    <w:p w:rsidR="004F1CB1" w:rsidRDefault="004F1CB1" w:rsidP="00B57381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5308C9" w:rsidRPr="00DD1D72" w:rsidRDefault="009B48DD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DD1D7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Tendo em conta a distribuição de respostas e as médias obtidas, </w:t>
      </w:r>
      <w:r w:rsidR="00DD1D72">
        <w:rPr>
          <w:rFonts w:asciiTheme="minorHAnsi" w:hAnsiTheme="minorHAnsi"/>
          <w:color w:val="244061" w:themeColor="accent1" w:themeShade="80"/>
          <w:sz w:val="22"/>
          <w:szCs w:val="22"/>
        </w:rPr>
        <w:t>selecioná</w:t>
      </w:r>
      <w:r w:rsidR="00DD1D72" w:rsidRPr="00DD1D72">
        <w:rPr>
          <w:rFonts w:asciiTheme="minorHAnsi" w:hAnsiTheme="minorHAnsi"/>
          <w:color w:val="244061" w:themeColor="accent1" w:themeShade="80"/>
          <w:sz w:val="22"/>
          <w:szCs w:val="22"/>
        </w:rPr>
        <w:t>mos</w:t>
      </w:r>
      <w:r w:rsidRPr="00DD1D7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DD1D72" w:rsidRPr="00DD1D72">
        <w:rPr>
          <w:rFonts w:asciiTheme="minorHAnsi" w:hAnsiTheme="minorHAnsi"/>
          <w:color w:val="244061" w:themeColor="accent1" w:themeShade="80"/>
          <w:sz w:val="22"/>
          <w:szCs w:val="22"/>
        </w:rPr>
        <w:t>indicadores</w:t>
      </w:r>
      <w:r w:rsidRPr="00DD1D7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que </w:t>
      </w:r>
      <w:r w:rsidR="00DD1D72" w:rsidRPr="00DD1D72">
        <w:rPr>
          <w:rFonts w:asciiTheme="minorHAnsi" w:hAnsiTheme="minorHAnsi"/>
          <w:color w:val="244061" w:themeColor="accent1" w:themeShade="80"/>
          <w:sz w:val="22"/>
          <w:szCs w:val="22"/>
        </w:rPr>
        <w:t>considerámos</w:t>
      </w:r>
      <w:r w:rsidR="00DD1D7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Pr="00DD1D7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fortes e indicadores que </w:t>
      </w:r>
      <w:r w:rsidR="00DD1D72">
        <w:rPr>
          <w:rFonts w:asciiTheme="minorHAnsi" w:hAnsiTheme="minorHAnsi"/>
          <w:color w:val="244061" w:themeColor="accent1" w:themeShade="80"/>
          <w:sz w:val="22"/>
          <w:szCs w:val="22"/>
        </w:rPr>
        <w:t>considerá</w:t>
      </w:r>
      <w:r w:rsidR="00DD1D72" w:rsidRPr="00DD1D72">
        <w:rPr>
          <w:rFonts w:asciiTheme="minorHAnsi" w:hAnsiTheme="minorHAnsi"/>
          <w:color w:val="244061" w:themeColor="accent1" w:themeShade="80"/>
          <w:sz w:val="22"/>
          <w:szCs w:val="22"/>
        </w:rPr>
        <w:t>mos</w:t>
      </w:r>
      <w:r w:rsidR="00DD1D7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oportunida</w:t>
      </w:r>
      <w:r w:rsidRPr="00DD1D72">
        <w:rPr>
          <w:rFonts w:asciiTheme="minorHAnsi" w:hAnsiTheme="minorHAnsi"/>
          <w:color w:val="244061" w:themeColor="accent1" w:themeShade="80"/>
          <w:sz w:val="22"/>
          <w:szCs w:val="22"/>
        </w:rPr>
        <w:t>des de me</w:t>
      </w:r>
      <w:r w:rsidR="00DD1D72">
        <w:rPr>
          <w:rFonts w:asciiTheme="minorHAnsi" w:hAnsiTheme="minorHAnsi"/>
          <w:color w:val="244061" w:themeColor="accent1" w:themeShade="80"/>
          <w:sz w:val="22"/>
          <w:szCs w:val="22"/>
        </w:rPr>
        <w:t>lhoria. Os ind</w:t>
      </w:r>
      <w:r w:rsidR="00DD1D72" w:rsidRPr="00DD1D72">
        <w:rPr>
          <w:rFonts w:asciiTheme="minorHAnsi" w:hAnsiTheme="minorHAnsi"/>
          <w:color w:val="244061" w:themeColor="accent1" w:themeShade="80"/>
          <w:sz w:val="22"/>
          <w:szCs w:val="22"/>
        </w:rPr>
        <w:t>icadores</w:t>
      </w:r>
      <w:r w:rsidRPr="00DD1D7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que não </w:t>
      </w:r>
      <w:r w:rsidR="00DD1D72">
        <w:rPr>
          <w:rFonts w:asciiTheme="minorHAnsi" w:hAnsiTheme="minorHAnsi"/>
          <w:color w:val="244061" w:themeColor="accent1" w:themeShade="80"/>
          <w:sz w:val="22"/>
          <w:szCs w:val="22"/>
        </w:rPr>
        <w:t>p</w:t>
      </w:r>
      <w:r w:rsidR="00DD1D72" w:rsidRPr="00DD1D72">
        <w:rPr>
          <w:rFonts w:asciiTheme="minorHAnsi" w:hAnsiTheme="minorHAnsi"/>
          <w:color w:val="244061" w:themeColor="accent1" w:themeShade="80"/>
          <w:sz w:val="22"/>
          <w:szCs w:val="22"/>
        </w:rPr>
        <w:t>e</w:t>
      </w:r>
      <w:r w:rsidR="00DD1D72">
        <w:rPr>
          <w:rFonts w:asciiTheme="minorHAnsi" w:hAnsiTheme="minorHAnsi"/>
          <w:color w:val="244061" w:themeColor="accent1" w:themeShade="80"/>
          <w:sz w:val="22"/>
          <w:szCs w:val="22"/>
        </w:rPr>
        <w:t>rtenc</w:t>
      </w:r>
      <w:r w:rsidR="00DD1D72" w:rsidRPr="00DD1D72">
        <w:rPr>
          <w:rFonts w:asciiTheme="minorHAnsi" w:hAnsiTheme="minorHAnsi"/>
          <w:color w:val="244061" w:themeColor="accent1" w:themeShade="80"/>
          <w:sz w:val="22"/>
          <w:szCs w:val="22"/>
        </w:rPr>
        <w:t>em a nenhuma das categorias anteriores</w:t>
      </w:r>
      <w:proofErr w:type="gramStart"/>
      <w:r w:rsidR="00DD1D72" w:rsidRPr="00DD1D72">
        <w:rPr>
          <w:rFonts w:asciiTheme="minorHAnsi" w:hAnsiTheme="minorHAnsi"/>
          <w:color w:val="244061" w:themeColor="accent1" w:themeShade="80"/>
          <w:sz w:val="22"/>
          <w:szCs w:val="22"/>
        </w:rPr>
        <w:t>,</w:t>
      </w:r>
      <w:proofErr w:type="gramEnd"/>
      <w:r w:rsidR="00DD1D72" w:rsidRPr="00DD1D7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são considerados indicadores sem impacto estratégico. </w:t>
      </w:r>
    </w:p>
    <w:p w:rsidR="009A228E" w:rsidRDefault="009A228E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9B48DD" w:rsidRDefault="00047648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Tendo em conta que os </w:t>
      </w:r>
      <w:r w:rsidR="009A228E">
        <w:rPr>
          <w:rFonts w:asciiTheme="minorHAnsi" w:hAnsiTheme="minorHAnsi"/>
          <w:color w:val="244061" w:themeColor="accent1" w:themeShade="80"/>
          <w:sz w:val="22"/>
          <w:szCs w:val="22"/>
        </w:rPr>
        <w:t>resultados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for</w:t>
      </w:r>
      <w:r w:rsidR="009A228E">
        <w:rPr>
          <w:rFonts w:asciiTheme="minorHAnsi" w:hAnsiTheme="minorHAnsi"/>
          <w:color w:val="244061" w:themeColor="accent1" w:themeShade="80"/>
          <w:sz w:val="22"/>
          <w:szCs w:val="22"/>
        </w:rPr>
        <w:t>a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m </w:t>
      </w:r>
      <w:r w:rsidR="009A228E">
        <w:rPr>
          <w:rFonts w:asciiTheme="minorHAnsi" w:hAnsiTheme="minorHAnsi"/>
          <w:color w:val="244061" w:themeColor="accent1" w:themeShade="80"/>
          <w:sz w:val="22"/>
          <w:szCs w:val="22"/>
        </w:rPr>
        <w:t>muito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positivos, as OM são escolhidas com base nos resultados menos positivos.</w:t>
      </w:r>
    </w:p>
    <w:p w:rsidR="00047648" w:rsidRDefault="00047648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127032" w:rsidRDefault="00D84E19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A</w:t>
      </w:r>
      <w:r w:rsidR="006178B4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12703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legenda de cores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abaixo, diz respeito às</w:t>
      </w:r>
      <w:r w:rsidR="0012703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tabelas e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9B48DD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aos </w:t>
      </w:r>
      <w:r w:rsidR="00127032">
        <w:rPr>
          <w:rFonts w:asciiTheme="minorHAnsi" w:hAnsiTheme="minorHAnsi"/>
          <w:color w:val="244061" w:themeColor="accent1" w:themeShade="80"/>
          <w:sz w:val="22"/>
          <w:szCs w:val="22"/>
        </w:rPr>
        <w:t>gráficos seguintes</w:t>
      </w:r>
      <w:r w:rsidR="006178B4">
        <w:rPr>
          <w:rFonts w:asciiTheme="minorHAnsi" w:hAnsiTheme="minorHAnsi"/>
          <w:color w:val="244061" w:themeColor="accent1" w:themeShade="80"/>
          <w:sz w:val="22"/>
          <w:szCs w:val="22"/>
        </w:rPr>
        <w:t>.</w:t>
      </w:r>
    </w:p>
    <w:p w:rsidR="0067563C" w:rsidRDefault="0067563C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A71CF4" w:rsidRPr="00B34F25" w:rsidRDefault="00A71CF4" w:rsidP="00A71CF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tbl>
      <w:tblPr>
        <w:tblW w:w="44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3500"/>
        <w:gridCol w:w="960"/>
      </w:tblGrid>
      <w:tr w:rsidR="00A71CF4" w:rsidRPr="00B34F25" w:rsidTr="00F27CAA">
        <w:trPr>
          <w:trHeight w:val="300"/>
          <w:jc w:val="center"/>
        </w:trPr>
        <w:tc>
          <w:tcPr>
            <w:tcW w:w="35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1CF4" w:rsidRPr="00B34F25" w:rsidRDefault="00A71CF4" w:rsidP="00F27CAA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t>Ponto Forte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A71CF4" w:rsidRPr="00B34F25" w:rsidRDefault="00A71CF4" w:rsidP="00F27CAA">
            <w:pPr>
              <w:jc w:val="center"/>
              <w:rPr>
                <w:rFonts w:asciiTheme="minorHAnsi" w:eastAsia="Times New Roman" w:hAnsiTheme="minorHAnsi"/>
                <w:color w:val="244061" w:themeColor="accent1" w:themeShade="80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20"/>
                <w:szCs w:val="20"/>
              </w:rPr>
              <w:t>PF</w:t>
            </w:r>
          </w:p>
        </w:tc>
      </w:tr>
      <w:tr w:rsidR="00A71CF4" w:rsidRPr="00B34F25" w:rsidTr="00F27CAA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1CF4" w:rsidRPr="00B34F25" w:rsidRDefault="00A71CF4" w:rsidP="00F27CAA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t>Oportunidade de Melhoria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10F3A"/>
            <w:noWrap/>
            <w:vAlign w:val="center"/>
            <w:hideMark/>
          </w:tcPr>
          <w:p w:rsidR="00A71CF4" w:rsidRPr="00B34F25" w:rsidRDefault="00A71CF4" w:rsidP="00F27CAA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</w:rPr>
              <w:t>OM</w:t>
            </w:r>
          </w:p>
        </w:tc>
      </w:tr>
      <w:tr w:rsidR="00A71CF4" w:rsidRPr="00B34F25" w:rsidTr="00F27CAA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1CF4" w:rsidRPr="00B34F25" w:rsidRDefault="00A71CF4" w:rsidP="00F27CAA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t xml:space="preserve">Indicador </w:t>
            </w:r>
            <w: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t>sem impacto estratégico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1CF4" w:rsidRPr="00B34F25" w:rsidRDefault="00AC7174" w:rsidP="00F27CAA">
            <w:pPr>
              <w:jc w:val="center"/>
              <w:rPr>
                <w:rFonts w:asciiTheme="minorHAnsi" w:eastAsia="Times New Roman" w:hAnsi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244061" w:themeColor="accent1" w:themeShade="80"/>
                <w:sz w:val="20"/>
                <w:szCs w:val="20"/>
              </w:rPr>
              <w:t>SI</w:t>
            </w:r>
          </w:p>
        </w:tc>
      </w:tr>
      <w:tr w:rsidR="00A71CF4" w:rsidRPr="00B34F25" w:rsidTr="00F27CAA">
        <w:trPr>
          <w:trHeight w:val="300"/>
          <w:jc w:val="center"/>
        </w:trPr>
        <w:tc>
          <w:tcPr>
            <w:tcW w:w="35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71CF4" w:rsidRPr="00B34F25" w:rsidRDefault="00A71CF4" w:rsidP="00F27CAA">
            <w:pPr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</w:pP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18"/>
                <w:szCs w:val="18"/>
              </w:rPr>
              <w:t>Indicador não existe no grupo-alvo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71CF4" w:rsidRPr="00B34F25" w:rsidRDefault="00A71CF4" w:rsidP="00421AFE">
            <w:pPr>
              <w:keepNext/>
              <w:jc w:val="center"/>
              <w:rPr>
                <w:rFonts w:asciiTheme="minorHAnsi" w:eastAsia="Times New Roman" w:hAnsiTheme="minorHAnsi"/>
                <w:color w:val="244061" w:themeColor="accent1" w:themeShade="80"/>
                <w:sz w:val="20"/>
                <w:szCs w:val="20"/>
              </w:rPr>
            </w:pPr>
            <w:r w:rsidRPr="00B34F25">
              <w:rPr>
                <w:rFonts w:asciiTheme="minorHAnsi" w:eastAsia="Times New Roman" w:hAnsiTheme="minorHAnsi"/>
                <w:color w:val="244061" w:themeColor="accent1" w:themeShade="80"/>
                <w:sz w:val="20"/>
                <w:szCs w:val="20"/>
              </w:rPr>
              <w:t>-</w:t>
            </w:r>
          </w:p>
        </w:tc>
      </w:tr>
    </w:tbl>
    <w:p w:rsidR="00BC0471" w:rsidRDefault="00421AFE" w:rsidP="006429A7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1566D4">
        <w:rPr>
          <w:rFonts w:asciiTheme="minorHAnsi" w:hAnsiTheme="minorHAnsi"/>
          <w:color w:val="548DD4" w:themeColor="text2" w:themeTint="99"/>
        </w:rPr>
        <w:t>8</w:t>
      </w:r>
      <w:r w:rsidRPr="006429A7">
        <w:rPr>
          <w:rFonts w:asciiTheme="minorHAnsi" w:hAnsiTheme="minorHAnsi"/>
          <w:color w:val="548DD4" w:themeColor="text2" w:themeTint="99"/>
        </w:rPr>
        <w:t xml:space="preserve"> - Legenda de cores utilizadas nas </w:t>
      </w:r>
      <w:r w:rsidR="00BF12E6" w:rsidRPr="006429A7">
        <w:rPr>
          <w:rFonts w:asciiTheme="minorHAnsi" w:hAnsiTheme="minorHAnsi"/>
          <w:color w:val="548DD4" w:themeColor="text2" w:themeTint="99"/>
        </w:rPr>
        <w:t>tabelas</w:t>
      </w:r>
      <w:r w:rsidRPr="006429A7">
        <w:rPr>
          <w:rFonts w:asciiTheme="minorHAnsi" w:hAnsiTheme="minorHAnsi"/>
          <w:color w:val="548DD4" w:themeColor="text2" w:themeTint="99"/>
        </w:rPr>
        <w:t xml:space="preserve"> e </w:t>
      </w:r>
      <w:r w:rsidR="009B48DD">
        <w:rPr>
          <w:rFonts w:asciiTheme="minorHAnsi" w:hAnsiTheme="minorHAnsi"/>
          <w:color w:val="548DD4" w:themeColor="text2" w:themeTint="99"/>
        </w:rPr>
        <w:t xml:space="preserve">nos </w:t>
      </w:r>
      <w:r w:rsidRPr="006429A7">
        <w:rPr>
          <w:rFonts w:asciiTheme="minorHAnsi" w:hAnsiTheme="minorHAnsi"/>
          <w:color w:val="548DD4" w:themeColor="text2" w:themeTint="99"/>
        </w:rPr>
        <w:t>gráficos seguintes</w:t>
      </w:r>
    </w:p>
    <w:p w:rsidR="00286E45" w:rsidRDefault="00286E45" w:rsidP="00286E45"/>
    <w:p w:rsidR="0067563C" w:rsidRDefault="0067563C" w:rsidP="00D84E19">
      <w:pPr>
        <w:spacing w:line="360" w:lineRule="auto"/>
      </w:pPr>
    </w:p>
    <w:p w:rsidR="00A56FAE" w:rsidRDefault="00A56FAE" w:rsidP="00D84E19">
      <w:pPr>
        <w:spacing w:line="360" w:lineRule="auto"/>
      </w:pPr>
    </w:p>
    <w:p w:rsidR="00DD1D72" w:rsidRDefault="009A228E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Na tabela abaixo</w:t>
      </w:r>
      <w:r w:rsidR="00D84E19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vemos o número de indicadores </w:t>
      </w:r>
      <w:r w:rsidR="00DD1D72">
        <w:rPr>
          <w:rFonts w:asciiTheme="minorHAnsi" w:hAnsiTheme="minorHAnsi"/>
          <w:color w:val="244061" w:themeColor="accent1" w:themeShade="80"/>
          <w:sz w:val="22"/>
          <w:szCs w:val="22"/>
        </w:rPr>
        <w:t>selecionado, por nós, para cada uma das categorias referidas anteriormente</w:t>
      </w:r>
      <w:r w:rsidR="00FA41BE">
        <w:rPr>
          <w:rFonts w:asciiTheme="minorHAnsi" w:hAnsiTheme="minorHAnsi"/>
          <w:color w:val="244061" w:themeColor="accent1" w:themeShade="80"/>
          <w:sz w:val="22"/>
          <w:szCs w:val="22"/>
        </w:rPr>
        <w:t>, por grupo-alvo.</w:t>
      </w:r>
    </w:p>
    <w:p w:rsidR="0067563C" w:rsidRDefault="0067563C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BF12E6" w:rsidRDefault="00BF12E6" w:rsidP="00D84E19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tbl>
      <w:tblPr>
        <w:tblW w:w="8364" w:type="dxa"/>
        <w:jc w:val="center"/>
        <w:tblCellMar>
          <w:left w:w="0" w:type="dxa"/>
          <w:right w:w="0" w:type="dxa"/>
        </w:tblCellMar>
        <w:tblLook w:val="04A0"/>
      </w:tblPr>
      <w:tblGrid>
        <w:gridCol w:w="977"/>
        <w:gridCol w:w="1124"/>
        <w:gridCol w:w="1158"/>
        <w:gridCol w:w="1172"/>
        <w:gridCol w:w="1167"/>
        <w:gridCol w:w="913"/>
        <w:gridCol w:w="933"/>
        <w:gridCol w:w="920"/>
      </w:tblGrid>
      <w:tr w:rsidR="00572CDD" w:rsidTr="000C00FE">
        <w:trPr>
          <w:trHeight w:val="499"/>
          <w:jc w:val="center"/>
        </w:trPr>
        <w:tc>
          <w:tcPr>
            <w:tcW w:w="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PD</w:t>
            </w:r>
          </w:p>
        </w:tc>
        <w:tc>
          <w:tcPr>
            <w:tcW w:w="11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Administrativos</w:t>
            </w:r>
          </w:p>
        </w:tc>
        <w:tc>
          <w:tcPr>
            <w:tcW w:w="11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Auxiliares</w:t>
            </w:r>
          </w:p>
        </w:tc>
        <w:tc>
          <w:tcPr>
            <w:tcW w:w="117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Outro PND</w:t>
            </w:r>
          </w:p>
        </w:tc>
        <w:tc>
          <w:tcPr>
            <w:tcW w:w="91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Alunos</w:t>
            </w:r>
          </w:p>
        </w:tc>
        <w:tc>
          <w:tcPr>
            <w:tcW w:w="93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Pais/EE</w:t>
            </w:r>
          </w:p>
        </w:tc>
        <w:tc>
          <w:tcPr>
            <w:tcW w:w="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TOTAL</w:t>
            </w:r>
          </w:p>
        </w:tc>
      </w:tr>
      <w:tr w:rsidR="00572CDD" w:rsidTr="000C00F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PF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47</w:t>
            </w:r>
          </w:p>
        </w:tc>
      </w:tr>
      <w:tr w:rsidR="00572CDD" w:rsidTr="000C00F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14</w:t>
            </w:r>
          </w:p>
        </w:tc>
      </w:tr>
      <w:tr w:rsidR="00572CDD" w:rsidTr="000C00F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8</w:t>
            </w:r>
          </w:p>
        </w:tc>
      </w:tr>
      <w:tr w:rsidR="00572CDD" w:rsidTr="000C00F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54061"/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:rsidR="00572CDD" w:rsidRDefault="00572CDD">
            <w:pPr>
              <w:jc w:val="center"/>
              <w:rPr>
                <w:rFonts w:ascii="Calibri" w:hAnsi="Calibri" w:cs="Calibri"/>
                <w:color w:val="254061"/>
                <w:sz w:val="18"/>
                <w:szCs w:val="18"/>
              </w:rPr>
            </w:pPr>
            <w:r>
              <w:rPr>
                <w:rFonts w:ascii="Calibri" w:hAnsi="Calibri" w:cs="Calibri"/>
                <w:color w:val="254061"/>
                <w:sz w:val="18"/>
                <w:szCs w:val="18"/>
              </w:rPr>
              <w:t>69</w:t>
            </w:r>
          </w:p>
        </w:tc>
      </w:tr>
    </w:tbl>
    <w:p w:rsidR="003130AC" w:rsidRDefault="00572CDD" w:rsidP="006B27B7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429A7">
        <w:rPr>
          <w:rFonts w:asciiTheme="minorHAnsi" w:hAnsiTheme="minorHAnsi"/>
          <w:color w:val="548DD4" w:themeColor="text2" w:themeTint="99"/>
        </w:rPr>
        <w:t xml:space="preserve"> </w:t>
      </w:r>
      <w:r w:rsidR="00421AFE"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1566D4">
        <w:rPr>
          <w:rFonts w:asciiTheme="minorHAnsi" w:hAnsiTheme="minorHAnsi"/>
          <w:color w:val="548DD4" w:themeColor="text2" w:themeTint="99"/>
        </w:rPr>
        <w:t>9</w:t>
      </w:r>
      <w:r w:rsidR="00421AFE" w:rsidRPr="006429A7">
        <w:rPr>
          <w:rFonts w:asciiTheme="minorHAnsi" w:hAnsiTheme="minorHAnsi"/>
          <w:color w:val="548DD4" w:themeColor="text2" w:themeTint="99"/>
        </w:rPr>
        <w:t xml:space="preserve"> </w:t>
      </w:r>
      <w:r w:rsidR="006B27B7">
        <w:rPr>
          <w:rFonts w:asciiTheme="minorHAnsi" w:hAnsiTheme="minorHAnsi"/>
          <w:color w:val="548DD4" w:themeColor="text2" w:themeTint="99"/>
        </w:rPr>
        <w:t>–</w:t>
      </w:r>
      <w:r w:rsidR="00421AFE" w:rsidRPr="006429A7">
        <w:rPr>
          <w:rFonts w:asciiTheme="minorHAnsi" w:hAnsiTheme="minorHAnsi"/>
          <w:color w:val="548DD4" w:themeColor="text2" w:themeTint="99"/>
        </w:rPr>
        <w:t xml:space="preserve"> </w:t>
      </w:r>
      <w:r w:rsidR="006B27B7">
        <w:rPr>
          <w:rFonts w:asciiTheme="minorHAnsi" w:hAnsiTheme="minorHAnsi"/>
          <w:color w:val="548DD4" w:themeColor="text2" w:themeTint="99"/>
        </w:rPr>
        <w:t>Número de PF, SI e OM selecionados</w:t>
      </w:r>
      <w:r w:rsidR="000C00FE">
        <w:rPr>
          <w:rFonts w:asciiTheme="minorHAnsi" w:hAnsiTheme="minorHAnsi"/>
          <w:color w:val="548DD4" w:themeColor="text2" w:themeTint="99"/>
        </w:rPr>
        <w:t xml:space="preserve"> por agrupo-alvo</w:t>
      </w:r>
    </w:p>
    <w:p w:rsidR="00286E45" w:rsidRDefault="00286E45" w:rsidP="00286E45"/>
    <w:p w:rsidR="00BF12E6" w:rsidRDefault="00BF12E6" w:rsidP="00286E45"/>
    <w:p w:rsidR="00286E45" w:rsidRPr="00286E45" w:rsidRDefault="00286E45" w:rsidP="00286E45"/>
    <w:p w:rsidR="00EE52D3" w:rsidRDefault="00DD1D72" w:rsidP="00EE52D3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O gráfico seguinte mostra </w:t>
      </w:r>
      <w:r w:rsidR="0055046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os valores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da tabela </w:t>
      </w:r>
      <w:r w:rsidR="00EE52D3">
        <w:rPr>
          <w:rFonts w:asciiTheme="minorHAnsi" w:hAnsiTheme="minorHAnsi"/>
          <w:color w:val="244061" w:themeColor="accent1" w:themeShade="80"/>
          <w:sz w:val="22"/>
          <w:szCs w:val="22"/>
        </w:rPr>
        <w:t>anterior</w:t>
      </w:r>
      <w:r w:rsidR="00550462">
        <w:rPr>
          <w:rFonts w:asciiTheme="minorHAnsi" w:hAnsiTheme="minorHAnsi"/>
          <w:color w:val="244061" w:themeColor="accent1" w:themeShade="80"/>
          <w:sz w:val="22"/>
          <w:szCs w:val="22"/>
        </w:rPr>
        <w:t>,</w:t>
      </w:r>
      <w:r w:rsidR="00EE52D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convertidos em percentagem, p</w:t>
      </w:r>
      <w:r w:rsidR="00EE52D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ara uma </w:t>
      </w:r>
      <w:r w:rsidR="006B27B7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maior perceção </w:t>
      </w:r>
      <w:r w:rsidR="00EE52D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da importância ou peso que cada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categoria.</w:t>
      </w:r>
    </w:p>
    <w:p w:rsidR="00831D9E" w:rsidRDefault="00831D9E" w:rsidP="00831D9E"/>
    <w:p w:rsidR="00A56FAE" w:rsidRPr="00831D9E" w:rsidRDefault="00A56FAE" w:rsidP="00831D9E"/>
    <w:p w:rsidR="00421AFE" w:rsidRDefault="000C00FE" w:rsidP="00421AFE">
      <w:pPr>
        <w:keepNext/>
        <w:jc w:val="center"/>
      </w:pPr>
      <w:r w:rsidRPr="000C00FE">
        <w:rPr>
          <w:noProof/>
        </w:rPr>
        <w:drawing>
          <wp:inline distT="0" distB="0" distL="0" distR="0">
            <wp:extent cx="5398936" cy="2918128"/>
            <wp:effectExtent l="0" t="0" r="0" b="0"/>
            <wp:docPr id="9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30AC" w:rsidRDefault="001566D4" w:rsidP="00421AFE">
      <w:pPr>
        <w:pStyle w:val="Legenda"/>
        <w:jc w:val="center"/>
        <w:rPr>
          <w:rFonts w:asciiTheme="minorHAnsi" w:hAnsiTheme="minorHAnsi"/>
          <w:color w:val="548DD4" w:themeColor="text2" w:themeTint="99"/>
        </w:rPr>
      </w:pPr>
      <w:r>
        <w:rPr>
          <w:rFonts w:asciiTheme="minorHAnsi" w:hAnsiTheme="minorHAnsi"/>
          <w:color w:val="548DD4" w:themeColor="text2" w:themeTint="99"/>
        </w:rPr>
        <w:t>Gráfico 7</w:t>
      </w:r>
      <w:r w:rsidR="00BF12E6">
        <w:rPr>
          <w:rFonts w:asciiTheme="minorHAnsi" w:hAnsiTheme="minorHAnsi"/>
          <w:color w:val="548DD4" w:themeColor="text2" w:themeTint="99"/>
        </w:rPr>
        <w:t xml:space="preserve"> </w:t>
      </w:r>
      <w:r w:rsidR="00421AFE" w:rsidRPr="006429A7">
        <w:rPr>
          <w:rFonts w:asciiTheme="minorHAnsi" w:hAnsiTheme="minorHAnsi"/>
          <w:color w:val="548DD4" w:themeColor="text2" w:themeTint="99"/>
        </w:rPr>
        <w:t xml:space="preserve">- </w:t>
      </w:r>
      <w:r w:rsidR="000C00FE">
        <w:rPr>
          <w:rFonts w:asciiTheme="minorHAnsi" w:hAnsiTheme="minorHAnsi"/>
          <w:color w:val="548DD4" w:themeColor="text2" w:themeTint="99"/>
        </w:rPr>
        <w:t>Percentagem</w:t>
      </w:r>
      <w:r w:rsidR="006B27B7">
        <w:rPr>
          <w:rFonts w:asciiTheme="minorHAnsi" w:hAnsiTheme="minorHAnsi"/>
          <w:color w:val="548DD4" w:themeColor="text2" w:themeTint="99"/>
        </w:rPr>
        <w:t xml:space="preserve"> de PF, SI e OM selecionados</w:t>
      </w:r>
      <w:r w:rsidR="003058E9">
        <w:rPr>
          <w:rFonts w:asciiTheme="minorHAnsi" w:hAnsiTheme="minorHAnsi"/>
          <w:color w:val="548DD4" w:themeColor="text2" w:themeTint="99"/>
        </w:rPr>
        <w:t xml:space="preserve"> – Por grupo-alvo</w:t>
      </w:r>
    </w:p>
    <w:p w:rsidR="00FA41BE" w:rsidRDefault="00FA41BE" w:rsidP="00FA41BE"/>
    <w:p w:rsidR="00FA41BE" w:rsidRDefault="00FA41BE" w:rsidP="00FA41BE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7563C" w:rsidRDefault="0067563C" w:rsidP="00FA41BE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FA41BE" w:rsidRDefault="00FA41BE" w:rsidP="00FA41BE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Na tabela abaixo vemos o número de indicadores selecionado, por nós, para cada uma das categorias referidas anteriormente, por nível de ensino.</w:t>
      </w:r>
    </w:p>
    <w:p w:rsidR="00FA41BE" w:rsidRDefault="00FA41BE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7563C" w:rsidRDefault="0067563C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F305A1" w:rsidRDefault="00F305A1" w:rsidP="00550462"/>
    <w:tbl>
      <w:tblPr>
        <w:tblW w:w="560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148"/>
        <w:gridCol w:w="1148"/>
        <w:gridCol w:w="1188"/>
        <w:gridCol w:w="1188"/>
        <w:gridCol w:w="928"/>
      </w:tblGrid>
      <w:tr w:rsidR="00FA41BE" w:rsidRPr="000C00FE" w:rsidTr="00597058">
        <w:trPr>
          <w:trHeight w:val="300"/>
          <w:jc w:val="center"/>
        </w:trPr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0F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Educação Pré-Escolar</w:t>
            </w:r>
          </w:p>
        </w:tc>
        <w:tc>
          <w:tcPr>
            <w:tcW w:w="11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1º CEB</w:t>
            </w:r>
          </w:p>
        </w:tc>
        <w:tc>
          <w:tcPr>
            <w:tcW w:w="11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DD9C3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 xml:space="preserve">2º </w:t>
            </w:r>
            <w:proofErr w:type="gramStart"/>
            <w:r w:rsidRPr="000C00FE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e</w:t>
            </w:r>
            <w:proofErr w:type="gramEnd"/>
            <w:r w:rsidRPr="000C00FE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 xml:space="preserve"> 3º CEB</w:t>
            </w:r>
          </w:p>
        </w:tc>
        <w:tc>
          <w:tcPr>
            <w:tcW w:w="9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Total</w:t>
            </w:r>
          </w:p>
        </w:tc>
      </w:tr>
      <w:tr w:rsidR="00FA41BE" w:rsidRPr="000C00FE" w:rsidTr="00597058">
        <w:trPr>
          <w:trHeight w:val="300"/>
          <w:jc w:val="center"/>
        </w:trPr>
        <w:tc>
          <w:tcPr>
            <w:tcW w:w="11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PF</w:t>
            </w:r>
          </w:p>
        </w:tc>
        <w:tc>
          <w:tcPr>
            <w:tcW w:w="11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</w:t>
            </w:r>
          </w:p>
        </w:tc>
        <w:tc>
          <w:tcPr>
            <w:tcW w:w="11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14</w:t>
            </w:r>
          </w:p>
        </w:tc>
        <w:tc>
          <w:tcPr>
            <w:tcW w:w="11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47</w:t>
            </w:r>
          </w:p>
        </w:tc>
      </w:tr>
      <w:tr w:rsidR="00FA41BE" w:rsidRPr="000C00FE" w:rsidTr="00597058">
        <w:trPr>
          <w:trHeight w:val="300"/>
          <w:jc w:val="center"/>
        </w:trPr>
        <w:tc>
          <w:tcPr>
            <w:tcW w:w="11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SI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99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14</w:t>
            </w:r>
          </w:p>
        </w:tc>
      </w:tr>
      <w:tr w:rsidR="00FA41BE" w:rsidRPr="000C00FE" w:rsidTr="00597058">
        <w:trPr>
          <w:trHeight w:val="300"/>
          <w:jc w:val="center"/>
        </w:trPr>
        <w:tc>
          <w:tcPr>
            <w:tcW w:w="11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</w:t>
            </w:r>
          </w:p>
        </w:tc>
      </w:tr>
      <w:tr w:rsidR="00FA41BE" w:rsidRPr="000C00FE" w:rsidTr="00597058">
        <w:trPr>
          <w:trHeight w:val="300"/>
          <w:jc w:val="center"/>
        </w:trPr>
        <w:tc>
          <w:tcPr>
            <w:tcW w:w="11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b/>
                <w:bCs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b/>
                <w:bCs/>
                <w:color w:val="254061"/>
                <w:sz w:val="18"/>
                <w:szCs w:val="18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b/>
                <w:bCs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b/>
                <w:bCs/>
                <w:color w:val="254061"/>
                <w:sz w:val="18"/>
                <w:szCs w:val="18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A41BE" w:rsidRPr="000C00FE" w:rsidRDefault="00FA41BE" w:rsidP="00597058">
            <w:pPr>
              <w:jc w:val="center"/>
              <w:rPr>
                <w:rFonts w:ascii="Calibri" w:eastAsia="Times New Roman" w:hAnsi="Calibri" w:cs="Calibri"/>
                <w:b/>
                <w:bCs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b/>
                <w:bCs/>
                <w:color w:val="254061"/>
                <w:sz w:val="18"/>
                <w:szCs w:val="18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:rsidR="00FA41BE" w:rsidRPr="000C00FE" w:rsidRDefault="00FA41BE" w:rsidP="00597058">
            <w:pPr>
              <w:keepNext/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0C00FE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69</w:t>
            </w:r>
          </w:p>
        </w:tc>
      </w:tr>
    </w:tbl>
    <w:p w:rsidR="000C00FE" w:rsidRDefault="000C00FE" w:rsidP="00FA41BE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0C00FE">
        <w:rPr>
          <w:rFonts w:asciiTheme="minorHAnsi" w:hAnsiTheme="minorHAnsi"/>
          <w:color w:val="548DD4" w:themeColor="text2" w:themeTint="99"/>
        </w:rPr>
        <w:t xml:space="preserve">Tabela </w:t>
      </w:r>
      <w:r w:rsidR="00F64118">
        <w:rPr>
          <w:rFonts w:asciiTheme="minorHAnsi" w:hAnsiTheme="minorHAnsi"/>
          <w:color w:val="548DD4" w:themeColor="text2" w:themeTint="99"/>
        </w:rPr>
        <w:t>10</w:t>
      </w:r>
      <w:r w:rsidRPr="000C00FE">
        <w:rPr>
          <w:rFonts w:asciiTheme="minorHAnsi" w:hAnsiTheme="minorHAnsi"/>
          <w:color w:val="548DD4" w:themeColor="text2" w:themeTint="99"/>
        </w:rPr>
        <w:t xml:space="preserve"> - Número de PF, SI e OM selecionados por </w:t>
      </w:r>
      <w:r>
        <w:rPr>
          <w:rFonts w:asciiTheme="minorHAnsi" w:hAnsiTheme="minorHAnsi"/>
          <w:color w:val="548DD4" w:themeColor="text2" w:themeTint="99"/>
        </w:rPr>
        <w:t>nível de ensino</w:t>
      </w:r>
    </w:p>
    <w:p w:rsidR="00FA41BE" w:rsidRDefault="00FA41BE" w:rsidP="00FA41BE"/>
    <w:p w:rsidR="0067563C" w:rsidRDefault="0067563C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7563C" w:rsidRDefault="0067563C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7563C" w:rsidRDefault="0067563C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7563C" w:rsidRDefault="0067563C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7563C" w:rsidRDefault="0067563C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7563C" w:rsidRDefault="0067563C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FA41BE" w:rsidRDefault="00FA41BE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O gráfico seguinte mostra os valores da tabela anterior, convertidos em percentagem, para uma maior perceção da importância ou peso que cada categoria.</w:t>
      </w:r>
    </w:p>
    <w:p w:rsidR="0067563C" w:rsidRPr="00FA41BE" w:rsidRDefault="0067563C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0C00FE" w:rsidRDefault="000C00FE" w:rsidP="000C00FE">
      <w:pPr>
        <w:pStyle w:val="Legenda"/>
        <w:keepNext/>
        <w:spacing w:before="240" w:after="240"/>
        <w:jc w:val="center"/>
      </w:pPr>
      <w:r w:rsidRPr="000C00FE">
        <w:rPr>
          <w:rFonts w:asciiTheme="minorHAnsi" w:hAnsiTheme="minorHAnsi"/>
          <w:noProof/>
          <w:color w:val="244061" w:themeColor="accent1" w:themeShade="80"/>
          <w:sz w:val="22"/>
          <w:szCs w:val="22"/>
        </w:rPr>
        <w:drawing>
          <wp:inline distT="0" distB="0" distL="0" distR="0">
            <wp:extent cx="4071067" cy="1327868"/>
            <wp:effectExtent l="0" t="0" r="0" b="0"/>
            <wp:docPr id="15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00FE" w:rsidRDefault="000C00FE" w:rsidP="000C00FE">
      <w:pPr>
        <w:pStyle w:val="Legenda"/>
        <w:jc w:val="center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t xml:space="preserve">Gráfico </w:t>
      </w:r>
      <w:r w:rsidR="00F64118">
        <w:t>8</w:t>
      </w:r>
      <w:r>
        <w:t xml:space="preserve"> - </w:t>
      </w:r>
      <w:r w:rsidRPr="006312DB">
        <w:t>Percentag</w:t>
      </w:r>
      <w:r>
        <w:t>em de PF, SI e OM selecionados por</w:t>
      </w:r>
      <w:r w:rsidRPr="006312DB">
        <w:t xml:space="preserve"> </w:t>
      </w:r>
      <w:r>
        <w:rPr>
          <w:rFonts w:asciiTheme="minorHAnsi" w:hAnsiTheme="minorHAnsi"/>
          <w:color w:val="548DD4" w:themeColor="text2" w:themeTint="99"/>
        </w:rPr>
        <w:t>nível de ensino</w:t>
      </w:r>
    </w:p>
    <w:p w:rsidR="00FA41BE" w:rsidRDefault="00FA41BE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FA41BE" w:rsidRDefault="00FA41BE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FA41BE" w:rsidRPr="00FA41BE" w:rsidRDefault="00FA41BE" w:rsidP="00FA41BE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O gráfico seguinte mostra as percentagens de indicadores selecionados, no global, como PF, SI e OM.</w:t>
      </w:r>
    </w:p>
    <w:p w:rsidR="000C00FE" w:rsidRDefault="000C00FE" w:rsidP="00C2703C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3058E9" w:rsidRDefault="006C10B9" w:rsidP="003058E9">
      <w:pPr>
        <w:keepNext/>
        <w:spacing w:after="200" w:line="276" w:lineRule="auto"/>
        <w:jc w:val="center"/>
      </w:pPr>
      <w:r w:rsidRPr="006C10B9">
        <w:rPr>
          <w:noProof/>
        </w:rPr>
        <w:drawing>
          <wp:inline distT="0" distB="0" distL="0" distR="0">
            <wp:extent cx="3348000" cy="2299214"/>
            <wp:effectExtent l="1905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C80D32" w:rsidRPr="00C80D32">
        <w:t xml:space="preserve"> </w:t>
      </w:r>
    </w:p>
    <w:p w:rsidR="00603D14" w:rsidRDefault="00F64118" w:rsidP="00F64118">
      <w:pPr>
        <w:pStyle w:val="Legenda"/>
        <w:jc w:val="center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548DD4" w:themeColor="text2" w:themeTint="99"/>
        </w:rPr>
        <w:t>Gráfico 9</w:t>
      </w:r>
      <w:r w:rsidR="003058E9">
        <w:rPr>
          <w:rFonts w:asciiTheme="minorHAnsi" w:hAnsiTheme="minorHAnsi"/>
          <w:color w:val="548DD4" w:themeColor="text2" w:themeTint="99"/>
        </w:rPr>
        <w:t xml:space="preserve"> </w:t>
      </w:r>
      <w:r w:rsidR="003058E9" w:rsidRPr="006429A7">
        <w:rPr>
          <w:rFonts w:asciiTheme="minorHAnsi" w:hAnsiTheme="minorHAnsi"/>
          <w:color w:val="548DD4" w:themeColor="text2" w:themeTint="99"/>
        </w:rPr>
        <w:t xml:space="preserve">- </w:t>
      </w:r>
      <w:r w:rsidR="00047648">
        <w:rPr>
          <w:rFonts w:asciiTheme="minorHAnsi" w:hAnsiTheme="minorHAnsi"/>
          <w:color w:val="548DD4" w:themeColor="text2" w:themeTint="99"/>
        </w:rPr>
        <w:t>Percentagem</w:t>
      </w:r>
      <w:r w:rsidR="003058E9">
        <w:rPr>
          <w:rFonts w:asciiTheme="minorHAnsi" w:hAnsiTheme="minorHAnsi"/>
          <w:color w:val="548DD4" w:themeColor="text2" w:themeTint="99"/>
        </w:rPr>
        <w:t xml:space="preserve"> de PF, SI e OM selecionados – </w:t>
      </w:r>
      <w:r w:rsidR="00FA41BE">
        <w:rPr>
          <w:rFonts w:asciiTheme="minorHAnsi" w:hAnsiTheme="minorHAnsi"/>
          <w:color w:val="548DD4" w:themeColor="text2" w:themeTint="99"/>
        </w:rPr>
        <w:t>Global</w:t>
      </w:r>
    </w:p>
    <w:p w:rsidR="00603D14" w:rsidRDefault="00603D14" w:rsidP="00C2703C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B27B7" w:rsidRDefault="006B27B7" w:rsidP="00C2703C">
      <w:pPr>
        <w:spacing w:line="360" w:lineRule="auto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282831" w:rsidRDefault="009423EA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Seguidamente</w:t>
      </w:r>
      <w:proofErr w:type="gramStart"/>
      <w:r>
        <w:rPr>
          <w:rFonts w:asciiTheme="minorHAnsi" w:hAnsiTheme="minorHAnsi"/>
          <w:color w:val="244061" w:themeColor="accent1" w:themeShade="80"/>
          <w:sz w:val="22"/>
          <w:szCs w:val="22"/>
        </w:rPr>
        <w:t>,</w:t>
      </w:r>
      <w:proofErr w:type="gramEnd"/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apresentamos </w:t>
      </w:r>
      <w:r w:rsidR="0055046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os indicadores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e </w:t>
      </w:r>
      <w:r w:rsidR="00C2703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 categoria ocupada </w:t>
      </w:r>
      <w:r w:rsidR="006B27B7">
        <w:rPr>
          <w:rFonts w:asciiTheme="minorHAnsi" w:hAnsiTheme="minorHAnsi"/>
          <w:color w:val="244061" w:themeColor="accent1" w:themeShade="80"/>
          <w:sz w:val="22"/>
          <w:szCs w:val="22"/>
        </w:rPr>
        <w:t>em cada grupo-alvo</w:t>
      </w:r>
      <w:r w:rsidR="00C2703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, para as </w:t>
      </w:r>
      <w:r w:rsidR="006B27B7">
        <w:rPr>
          <w:rFonts w:asciiTheme="minorHAnsi" w:hAnsiTheme="minorHAnsi"/>
          <w:color w:val="244061" w:themeColor="accent1" w:themeShade="80"/>
          <w:sz w:val="22"/>
          <w:szCs w:val="22"/>
        </w:rPr>
        <w:t>três ações</w:t>
      </w:r>
      <w:r w:rsidR="00453915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de melhoria e para os três níveis de ensino em separado.</w:t>
      </w:r>
    </w:p>
    <w:p w:rsidR="0067563C" w:rsidRDefault="0067563C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7563C" w:rsidRDefault="0067563C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7563C" w:rsidRDefault="0067563C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453915" w:rsidRDefault="00453915" w:rsidP="000F1754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8"/>
        <w:gridCol w:w="448"/>
        <w:gridCol w:w="5299"/>
        <w:gridCol w:w="935"/>
        <w:gridCol w:w="935"/>
        <w:gridCol w:w="935"/>
      </w:tblGrid>
      <w:tr w:rsidR="00CB0739" w:rsidRPr="00CB0739" w:rsidTr="00CB0739">
        <w:trPr>
          <w:trHeight w:val="4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603D14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603D14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Educação Pré-escolar</w:t>
            </w:r>
          </w:p>
        </w:tc>
      </w:tr>
      <w:tr w:rsidR="00CB0739" w:rsidRPr="00CB0739" w:rsidTr="00CB0739">
        <w:trPr>
          <w:trHeight w:val="398"/>
        </w:trPr>
        <w:tc>
          <w:tcPr>
            <w:tcW w:w="4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AM</w:t>
            </w:r>
          </w:p>
        </w:tc>
        <w:tc>
          <w:tcPr>
            <w:tcW w:w="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N.º</w:t>
            </w:r>
          </w:p>
        </w:tc>
        <w:tc>
          <w:tcPr>
            <w:tcW w:w="48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PD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proofErr w:type="spellStart"/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Aux</w:t>
            </w:r>
            <w:proofErr w:type="spellEnd"/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Pais/EE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48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articulação curricular horizontal está contemplada nos Planos de Turma/Planificações.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atividade "Dia da Família" reforça o papel da família no sucesso educativo.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coadjuvação contribui para o sucesso escolar dos alunos.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criação de turmas homogéneas promove a adequação do processo de ensino/aprendizagem dos alunos.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divulgação do melhor aluno promove o envolvimento e responsabilização dos alunos na melhoria dos seus resultados e comportamentos.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plataforma Moodle disponibiliza a avaliação formativa em tempo real (atitudes, participação, material, trabalhos de casa, questões aula, fichas de trabalho, testes de monitorização, etc…).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supervisão pedagógica incentiva o trabalho colaborativo e a inovação pedagógica.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conjunto de atividades disponibilizadas no Moodle contribuem para a melhoria dos resultados escolares.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pessoal docente considera a avaliação formativa como elemento integrante e prática regular e reguladora do processo de ensino e aprendizagem.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pessoal docente realiza avaliação formativa, de forma frequente e periódica, de forma a detetar com exatidão quais as dificuldades de aprendizagem de cada aluno e a que nível se situam.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divulgação de informação/atividades nos suportes multimédia (televisores) na EB Padre Vítor Melícias é importante.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recolha dos endereços eletrónicos dos Encarregados de Educação permite agilizar a comunicação Diretor de Turma-Encarregado de Educação.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reorganização dos placares informativos facilita a divulgação da informação do agrupamento.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As ações de formação sobre a utilização do endereço eletrónico e a plataforma Moodle foram úteis.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Os placares informativos estão organizados e atualizados.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</w:tr>
      <w:tr w:rsidR="00CB0739" w:rsidRPr="00CB0739" w:rsidTr="00CB0739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frequência da sala de estudo é importante para a melhoria dos resultados escolares dos alunos.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</w:tbl>
    <w:p w:rsidR="0067563C" w:rsidRDefault="008F2F01" w:rsidP="001566D4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1566D4">
        <w:rPr>
          <w:rFonts w:asciiTheme="minorHAnsi" w:hAnsiTheme="minorHAnsi"/>
          <w:color w:val="548DD4" w:themeColor="text2" w:themeTint="99"/>
        </w:rPr>
        <w:t>1</w:t>
      </w:r>
      <w:r w:rsidR="00F64118">
        <w:rPr>
          <w:rFonts w:asciiTheme="minorHAnsi" w:hAnsiTheme="minorHAnsi"/>
          <w:color w:val="548DD4" w:themeColor="text2" w:themeTint="99"/>
        </w:rPr>
        <w:t>1</w:t>
      </w:r>
      <w:r w:rsidR="00A961F6">
        <w:rPr>
          <w:rFonts w:asciiTheme="minorHAnsi" w:hAnsiTheme="minorHAnsi"/>
          <w:color w:val="548DD4" w:themeColor="text2" w:themeTint="99"/>
        </w:rPr>
        <w:t xml:space="preserve"> - </w:t>
      </w:r>
      <w:r w:rsidR="00BF12E6">
        <w:rPr>
          <w:rFonts w:asciiTheme="minorHAnsi" w:hAnsiTheme="minorHAnsi"/>
          <w:color w:val="548DD4" w:themeColor="text2" w:themeTint="99"/>
        </w:rPr>
        <w:t xml:space="preserve">Listagem de indicadores </w:t>
      </w:r>
      <w:r w:rsidR="00CB0739">
        <w:rPr>
          <w:rFonts w:asciiTheme="minorHAnsi" w:hAnsiTheme="minorHAnsi"/>
          <w:color w:val="548DD4" w:themeColor="text2" w:themeTint="99"/>
        </w:rPr>
        <w:t>da Ed. Pré-escolar e re</w:t>
      </w:r>
      <w:r w:rsidR="00BF12E6">
        <w:rPr>
          <w:rFonts w:asciiTheme="minorHAnsi" w:hAnsiTheme="minorHAnsi"/>
          <w:color w:val="548DD4" w:themeColor="text2" w:themeTint="99"/>
        </w:rPr>
        <w:t>spetiva</w:t>
      </w:r>
      <w:r w:rsidR="00CB0739">
        <w:rPr>
          <w:rFonts w:asciiTheme="minorHAnsi" w:hAnsiTheme="minorHAnsi"/>
          <w:color w:val="548DD4" w:themeColor="text2" w:themeTint="99"/>
        </w:rPr>
        <w:t xml:space="preserve"> classificação</w:t>
      </w:r>
    </w:p>
    <w:p w:rsidR="0067563C" w:rsidRDefault="0067563C" w:rsidP="0067563C">
      <w:pPr>
        <w:rPr>
          <w:sz w:val="18"/>
          <w:szCs w:val="18"/>
        </w:rPr>
      </w:pPr>
      <w:r>
        <w:br w:type="page"/>
      </w:r>
    </w:p>
    <w:p w:rsidR="00831D9E" w:rsidRPr="006429A7" w:rsidRDefault="00831D9E" w:rsidP="001566D4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</w:p>
    <w:p w:rsidR="00E87F6E" w:rsidRDefault="00E87F6E" w:rsidP="00550462">
      <w:pPr>
        <w:pStyle w:val="Ttulo2"/>
        <w:rPr>
          <w:u w:val="single"/>
        </w:rPr>
      </w:pPr>
    </w:p>
    <w:p w:rsidR="006B27B7" w:rsidRPr="006B27B7" w:rsidRDefault="006B27B7" w:rsidP="006B27B7"/>
    <w:tbl>
      <w:tblPr>
        <w:tblW w:w="900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439"/>
        <w:gridCol w:w="439"/>
        <w:gridCol w:w="5317"/>
        <w:gridCol w:w="935"/>
        <w:gridCol w:w="935"/>
        <w:gridCol w:w="935"/>
      </w:tblGrid>
      <w:tr w:rsidR="00CB0739" w:rsidRPr="00CB0739" w:rsidTr="00603D14">
        <w:trPr>
          <w:trHeight w:val="40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603D14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603D14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1º CEB</w:t>
            </w:r>
          </w:p>
        </w:tc>
      </w:tr>
      <w:tr w:rsidR="00CB0739" w:rsidRPr="00CB0739" w:rsidTr="00603D14">
        <w:trPr>
          <w:trHeight w:val="398"/>
          <w:jc w:val="center"/>
        </w:trPr>
        <w:tc>
          <w:tcPr>
            <w:tcW w:w="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AM</w:t>
            </w:r>
          </w:p>
        </w:tc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N.º</w:t>
            </w:r>
          </w:p>
        </w:tc>
        <w:tc>
          <w:tcPr>
            <w:tcW w:w="4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254061"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PD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proofErr w:type="spellStart"/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Aux</w:t>
            </w:r>
            <w:proofErr w:type="spellEnd"/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Pais/EE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4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articulação curricular horizontal está contemplada nos Planos de Turma/Planificações.</w:t>
            </w:r>
          </w:p>
        </w:tc>
        <w:tc>
          <w:tcPr>
            <w:tcW w:w="8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atividade "Dia da Família" reforça o papel da família no sucesso educativo.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coadjuvação contribui para o sucesso escolar dos alunos.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criação de turmas homogéneas promove a adequação do processo de ensino/aprendizagem dos alunos.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divulgação do melhor aluno promove o envolvimento e responsabilização dos alunos na melhoria dos seus resultados e comportamentos.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plataforma Moodle disponibiliza a avaliação formativa em tempo real (atitudes, participação, material, trabalhos de casa, questões aula, fichas de trabalho, testes de monitorização, etc…).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supervisão pedagógica incentiva o trabalho colaborativo e a inovação pedagógica.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conjunto de atividades disponibilizadas no Moodle contribuem para a melhoria dos resultados escolares.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SI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pessoal docente considera a avaliação formativa como elemento integrante e prática regular e reguladora do processo de ensino e aprendizagem.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pessoal docente realiza avaliação formativa, de forma frequente e periódica, de forma a detetar com exatidão quais as dificuldades de aprendizagem de cada aluno e a que nível se situam.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divulgação de informação/atividades nos suportes multimédia (televisores) na EB Padre Vítor Melícias é importante.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recolha dos endereços eletrónicos dos Encarregados de Educação permite agilizar a comunicação Diretor de Turma-Encarregado de Educação.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reorganização dos placares informativos facilita a divulgação da informação do agrupamento.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As ações de formação sobre a utilização do endereço eletrónico e a plataforma Moodle foram úteis.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Os placares informativos estão organizados e atualizados.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PF</w:t>
            </w:r>
          </w:p>
        </w:tc>
      </w:tr>
      <w:tr w:rsidR="00CB0739" w:rsidRPr="00CB0739" w:rsidTr="00603D14">
        <w:trPr>
          <w:trHeight w:val="600"/>
          <w:jc w:val="center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B0739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frequência da sala de estudo é importante para a melhoria dos resultados escolares dos alunos.</w:t>
            </w:r>
          </w:p>
        </w:tc>
        <w:tc>
          <w:tcPr>
            <w:tcW w:w="8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B0739">
            <w:pPr>
              <w:jc w:val="center"/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20"/>
                <w:szCs w:val="20"/>
              </w:rPr>
              <w:t> </w:t>
            </w:r>
          </w:p>
        </w:tc>
      </w:tr>
    </w:tbl>
    <w:p w:rsidR="00550462" w:rsidRPr="00550462" w:rsidRDefault="00550462" w:rsidP="00550462"/>
    <w:p w:rsidR="00E87F6E" w:rsidRDefault="008F2F01" w:rsidP="006429A7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429A7">
        <w:rPr>
          <w:rFonts w:asciiTheme="minorHAnsi" w:hAnsiTheme="minorHAnsi"/>
          <w:color w:val="548DD4" w:themeColor="text2" w:themeTint="99"/>
        </w:rPr>
        <w:t xml:space="preserve">Tabela </w:t>
      </w:r>
      <w:r w:rsidR="001566D4">
        <w:rPr>
          <w:rFonts w:asciiTheme="minorHAnsi" w:hAnsiTheme="minorHAnsi"/>
          <w:color w:val="548DD4" w:themeColor="text2" w:themeTint="99"/>
        </w:rPr>
        <w:t>1</w:t>
      </w:r>
      <w:r w:rsidR="00F64118">
        <w:rPr>
          <w:rFonts w:asciiTheme="minorHAnsi" w:hAnsiTheme="minorHAnsi"/>
          <w:color w:val="548DD4" w:themeColor="text2" w:themeTint="99"/>
        </w:rPr>
        <w:t>2</w:t>
      </w:r>
      <w:r w:rsidRPr="006429A7">
        <w:rPr>
          <w:rFonts w:asciiTheme="minorHAnsi" w:hAnsiTheme="minorHAnsi"/>
          <w:color w:val="548DD4" w:themeColor="text2" w:themeTint="99"/>
        </w:rPr>
        <w:t xml:space="preserve"> - </w:t>
      </w:r>
      <w:r w:rsidR="00CB0739">
        <w:rPr>
          <w:rFonts w:asciiTheme="minorHAnsi" w:hAnsiTheme="minorHAnsi"/>
          <w:color w:val="548DD4" w:themeColor="text2" w:themeTint="99"/>
        </w:rPr>
        <w:t xml:space="preserve">Listagem de indicadores do 1º CEB </w:t>
      </w:r>
      <w:r w:rsidR="006B27B7">
        <w:rPr>
          <w:rFonts w:asciiTheme="minorHAnsi" w:hAnsiTheme="minorHAnsi"/>
          <w:color w:val="548DD4" w:themeColor="text2" w:themeTint="99"/>
        </w:rPr>
        <w:t>e respetiva classificação</w:t>
      </w:r>
    </w:p>
    <w:p w:rsidR="00AB2C11" w:rsidRDefault="00AB2C11" w:rsidP="00AB2C11"/>
    <w:p w:rsidR="00AB2C11" w:rsidRDefault="00AB2C11" w:rsidP="00AB2C11"/>
    <w:p w:rsidR="00AB2C11" w:rsidRDefault="00AB2C11" w:rsidP="00AB2C11"/>
    <w:p w:rsidR="00A56FAE" w:rsidRDefault="00A56FAE" w:rsidP="00AB2C11"/>
    <w:p w:rsidR="00A56FAE" w:rsidRPr="00AB2C11" w:rsidRDefault="00A56FAE" w:rsidP="00AB2C11"/>
    <w:tbl>
      <w:tblPr>
        <w:tblW w:w="10260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354"/>
        <w:gridCol w:w="851"/>
        <w:gridCol w:w="851"/>
        <w:gridCol w:w="851"/>
        <w:gridCol w:w="851"/>
        <w:gridCol w:w="851"/>
        <w:gridCol w:w="851"/>
      </w:tblGrid>
      <w:tr w:rsidR="00CB0739" w:rsidRPr="00CB0739" w:rsidTr="00CD37F1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603D14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</w:pPr>
            <w:r w:rsidRPr="00603D14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 xml:space="preserve">2º </w:t>
            </w:r>
            <w:proofErr w:type="gramStart"/>
            <w:r w:rsidRPr="00603D14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>e</w:t>
            </w:r>
            <w:proofErr w:type="gramEnd"/>
            <w:r w:rsidRPr="00603D14">
              <w:rPr>
                <w:rFonts w:ascii="Calibri" w:eastAsia="Times New Roman" w:hAnsi="Calibri" w:cs="Calibri"/>
                <w:color w:val="254061"/>
                <w:sz w:val="16"/>
                <w:szCs w:val="16"/>
              </w:rPr>
              <w:t xml:space="preserve"> 3º CEB</w:t>
            </w:r>
          </w:p>
        </w:tc>
      </w:tr>
      <w:tr w:rsidR="00CB0739" w:rsidRPr="00CB0739" w:rsidTr="00CD37F1">
        <w:trPr>
          <w:trHeight w:val="525"/>
        </w:trPr>
        <w:tc>
          <w:tcPr>
            <w:tcW w:w="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AM</w:t>
            </w:r>
          </w:p>
        </w:tc>
        <w:tc>
          <w:tcPr>
            <w:tcW w:w="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N.º</w:t>
            </w:r>
          </w:p>
        </w:tc>
        <w:tc>
          <w:tcPr>
            <w:tcW w:w="5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PD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proofErr w:type="spellStart"/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Adm</w:t>
            </w:r>
            <w:proofErr w:type="spellEnd"/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proofErr w:type="spellStart"/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Aux</w:t>
            </w:r>
            <w:proofErr w:type="spellEnd"/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Outro </w:t>
            </w: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br/>
              <w:t>PND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Alunos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4061"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Pais/</w:t>
            </w: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br/>
              <w:t>EE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articulação curricular horizontal está contemplada nos Planos de Turma/Planificações.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atividade "Dia da Família" reforça o papel da família no sucesso educativo.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coadjuvação contribui para o sucesso escolar dos alunos.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criação de turmas homogéneas promove a adequação do processo de ensino/aprendizagem dos alunos.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divulgação do melhor aluno promove o envolvimento e responsabilização dos alunos na melhoria dos seus resultados e comportamentos.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plataforma Moodle disponibiliza a avaliação formativa em tempo real (atitudes, participação, material, trabalhos de casa, questões aula, fichas de trabalho, testes de monitorização, etc…).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supervisão pedagógica incentiva o trabalho colaborativo e a inovação pedagógica.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conjunto de atividades disponibilizadas no Moodle contribuem para a melhoria dos resultados escolares.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pessoal docente considera a avaliação formativa como elemento integrante e prática regular e reguladora do processo de ensino e aprendizagem.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 pessoal docente realiza avaliação formativa, de forma frequente e periódica, de forma a detetar com exatidão quais as dificuldades de aprendizagem de cada aluno e a que nível se situam.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divulgação de informação/atividades nos suportes multimédia (televisores) na EB Padre Vítor Melícias é importante.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recolha dos endereços eletrónicos dos Encarregados de Educação permite agilizar a comunicação Diretor de Turma-Encarregado de Educação.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reorganização dos placares informativos facilita a divulgação da informação do agrupamento.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As ações de formação sobre a utilização do endereço eletrónico e a plataforma Moodle foram úteis.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Os placares informativos estão organizados e atualizados.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10F3A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SI</w:t>
            </w:r>
          </w:p>
        </w:tc>
      </w:tr>
      <w:tr w:rsidR="00CB0739" w:rsidRPr="00CB0739" w:rsidTr="00CD37F1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B0739" w:rsidRPr="00CB0739" w:rsidRDefault="00CB0739" w:rsidP="00CD37F1">
            <w:pPr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A frequência da sala de estudo é importante para a melhoria dos resultados escolares dos alunos.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2D050"/>
            <w:noWrap/>
            <w:vAlign w:val="center"/>
            <w:hideMark/>
          </w:tcPr>
          <w:p w:rsidR="00CB0739" w:rsidRPr="00CB0739" w:rsidRDefault="00CB0739" w:rsidP="00CD37F1">
            <w:pPr>
              <w:jc w:val="center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CB0739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PF</w:t>
            </w:r>
          </w:p>
        </w:tc>
      </w:tr>
    </w:tbl>
    <w:p w:rsidR="00AB2C11" w:rsidRDefault="00AB2C11" w:rsidP="00AB2C11"/>
    <w:p w:rsidR="00AB2C11" w:rsidRPr="006B27B7" w:rsidRDefault="00AB2C11" w:rsidP="00AB2C11">
      <w:pPr>
        <w:pStyle w:val="Legenda"/>
        <w:spacing w:before="240" w:after="240"/>
        <w:jc w:val="center"/>
        <w:rPr>
          <w:rFonts w:asciiTheme="minorHAnsi" w:hAnsiTheme="minorHAnsi"/>
          <w:color w:val="548DD4" w:themeColor="text2" w:themeTint="99"/>
        </w:rPr>
      </w:pPr>
      <w:r w:rsidRPr="006B27B7">
        <w:rPr>
          <w:rFonts w:asciiTheme="minorHAnsi" w:hAnsiTheme="minorHAnsi"/>
          <w:color w:val="548DD4" w:themeColor="text2" w:themeTint="99"/>
        </w:rPr>
        <w:t xml:space="preserve">Tabela </w:t>
      </w:r>
      <w:r w:rsidR="006B27B7">
        <w:rPr>
          <w:rFonts w:asciiTheme="minorHAnsi" w:hAnsiTheme="minorHAnsi"/>
          <w:color w:val="548DD4" w:themeColor="text2" w:themeTint="99"/>
        </w:rPr>
        <w:t>1</w:t>
      </w:r>
      <w:r w:rsidR="00F64118">
        <w:rPr>
          <w:rFonts w:asciiTheme="minorHAnsi" w:hAnsiTheme="minorHAnsi"/>
          <w:color w:val="548DD4" w:themeColor="text2" w:themeTint="99"/>
        </w:rPr>
        <w:t>3</w:t>
      </w:r>
      <w:r w:rsidRPr="006B27B7">
        <w:rPr>
          <w:rFonts w:asciiTheme="minorHAnsi" w:hAnsiTheme="minorHAnsi"/>
          <w:color w:val="548DD4" w:themeColor="text2" w:themeTint="99"/>
        </w:rPr>
        <w:t xml:space="preserve"> - </w:t>
      </w:r>
      <w:r w:rsidR="006B27B7">
        <w:rPr>
          <w:rFonts w:asciiTheme="minorHAnsi" w:hAnsiTheme="minorHAnsi"/>
          <w:color w:val="548DD4" w:themeColor="text2" w:themeTint="99"/>
        </w:rPr>
        <w:t xml:space="preserve">Listagem de indicadores </w:t>
      </w:r>
      <w:proofErr w:type="gramStart"/>
      <w:r w:rsidR="00CB0739">
        <w:rPr>
          <w:rFonts w:asciiTheme="minorHAnsi" w:hAnsiTheme="minorHAnsi"/>
          <w:color w:val="548DD4" w:themeColor="text2" w:themeTint="99"/>
        </w:rPr>
        <w:t>dos 2º</w:t>
      </w:r>
      <w:proofErr w:type="gramEnd"/>
      <w:r w:rsidR="00CB0739">
        <w:rPr>
          <w:rFonts w:asciiTheme="minorHAnsi" w:hAnsiTheme="minorHAnsi"/>
          <w:color w:val="548DD4" w:themeColor="text2" w:themeTint="99"/>
        </w:rPr>
        <w:t xml:space="preserve"> e 3º CEB </w:t>
      </w:r>
      <w:r w:rsidR="006B27B7">
        <w:rPr>
          <w:rFonts w:asciiTheme="minorHAnsi" w:hAnsiTheme="minorHAnsi"/>
          <w:color w:val="548DD4" w:themeColor="text2" w:themeTint="99"/>
        </w:rPr>
        <w:t>e respetiva classificação</w:t>
      </w:r>
    </w:p>
    <w:p w:rsidR="006B27B7" w:rsidRDefault="006B27B7" w:rsidP="006B27B7">
      <w:pPr>
        <w:rPr>
          <w:rFonts w:asciiTheme="minorHAnsi" w:hAnsiTheme="minorHAnsi"/>
          <w:b/>
          <w:bCs/>
          <w:color w:val="548DD4" w:themeColor="text2" w:themeTint="99"/>
          <w:sz w:val="18"/>
          <w:szCs w:val="18"/>
        </w:rPr>
      </w:pPr>
    </w:p>
    <w:p w:rsidR="00453915" w:rsidRDefault="00453915" w:rsidP="006B27B7">
      <w:pPr>
        <w:rPr>
          <w:rFonts w:asciiTheme="minorHAnsi" w:hAnsiTheme="minorHAnsi"/>
          <w:b/>
          <w:bCs/>
          <w:color w:val="548DD4" w:themeColor="text2" w:themeTint="99"/>
          <w:sz w:val="18"/>
          <w:szCs w:val="18"/>
        </w:rPr>
      </w:pPr>
    </w:p>
    <w:p w:rsidR="00453915" w:rsidRDefault="00453915" w:rsidP="006B27B7">
      <w:pPr>
        <w:rPr>
          <w:rFonts w:asciiTheme="minorHAnsi" w:hAnsiTheme="minorHAnsi"/>
          <w:b/>
          <w:bCs/>
          <w:color w:val="548DD4" w:themeColor="text2" w:themeTint="99"/>
          <w:sz w:val="18"/>
          <w:szCs w:val="18"/>
        </w:rPr>
      </w:pPr>
    </w:p>
    <w:p w:rsidR="00453915" w:rsidRPr="006B27B7" w:rsidRDefault="00453915" w:rsidP="006B27B7"/>
    <w:p w:rsidR="00C8324B" w:rsidRPr="00B34F25" w:rsidRDefault="00C8324B" w:rsidP="00CD37F1">
      <w:pPr>
        <w:pStyle w:val="Ttulo1"/>
        <w:numPr>
          <w:ilvl w:val="0"/>
          <w:numId w:val="20"/>
        </w:numPr>
        <w:rPr>
          <w:rFonts w:asciiTheme="minorHAnsi" w:hAnsiTheme="minorHAnsi"/>
          <w:color w:val="244061" w:themeColor="accent1" w:themeShade="80"/>
        </w:rPr>
      </w:pPr>
      <w:bookmarkStart w:id="22" w:name="_Toc486935826"/>
      <w:r w:rsidRPr="00B34F25">
        <w:rPr>
          <w:rFonts w:asciiTheme="minorHAnsi" w:hAnsiTheme="minorHAnsi"/>
          <w:color w:val="244061" w:themeColor="accent1" w:themeShade="80"/>
        </w:rPr>
        <w:t>Conclusõe</w:t>
      </w:r>
      <w:r w:rsidR="006B27B7">
        <w:rPr>
          <w:rFonts w:asciiTheme="minorHAnsi" w:hAnsiTheme="minorHAnsi"/>
          <w:color w:val="244061" w:themeColor="accent1" w:themeShade="80"/>
        </w:rPr>
        <w:t>s</w:t>
      </w:r>
      <w:bookmarkEnd w:id="22"/>
    </w:p>
    <w:p w:rsidR="00C8324B" w:rsidRPr="00B34F25" w:rsidRDefault="00C8324B" w:rsidP="009B40E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407334" w:rsidRDefault="00077E62" w:rsidP="009B40E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Relativamente à taxa de adesão, consid</w:t>
      </w:r>
      <w:r w:rsidR="00312382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eramos que foi </w:t>
      </w:r>
      <w:r w:rsidR="00814E98">
        <w:rPr>
          <w:rFonts w:asciiTheme="minorHAnsi" w:hAnsiTheme="minorHAnsi"/>
          <w:color w:val="244061" w:themeColor="accent1" w:themeShade="80"/>
          <w:sz w:val="22"/>
          <w:szCs w:val="22"/>
        </w:rPr>
        <w:t>baixa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na educação pré-escolar.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Consideramos útil averiguar o significado desta diferença de </w:t>
      </w:r>
      <w:r w:rsidR="009423EA">
        <w:rPr>
          <w:rFonts w:asciiTheme="minorHAnsi" w:hAnsiTheme="minorHAnsi"/>
          <w:color w:val="244061" w:themeColor="accent1" w:themeShade="80"/>
          <w:sz w:val="22"/>
          <w:szCs w:val="22"/>
        </w:rPr>
        <w:t>valores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, em relação a</w:t>
      </w:r>
      <w:r w:rsidR="00814E9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os restantes 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>níveis de ensino.</w:t>
      </w:r>
    </w:p>
    <w:p w:rsidR="00603D14" w:rsidRDefault="00603D14" w:rsidP="009B40E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814E98" w:rsidRDefault="007A0485" w:rsidP="007A0485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Passando para as médias obtidas,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não há nenhuma média situada</w:t>
      </w:r>
      <w:r w:rsidR="00814E9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no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>s</w:t>
      </w:r>
      <w:r w:rsidR="00814E9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intervalo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>s</w:t>
      </w:r>
      <w:r w:rsidR="00814E9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814E98" w:rsidRPr="00814E98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[0, 4</w:t>
      </w:r>
      <w:r w:rsidR="000F1754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]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e </w:t>
      </w:r>
      <w:r w:rsidR="00755DFF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 xml:space="preserve">[5,6] </w:t>
      </w:r>
      <w:r w:rsidR="00814E98" w:rsidRPr="00814E98">
        <w:rPr>
          <w:rFonts w:asciiTheme="minorHAnsi" w:hAnsiTheme="minorHAnsi"/>
          <w:color w:val="244061" w:themeColor="accent1" w:themeShade="80"/>
          <w:sz w:val="22"/>
          <w:szCs w:val="22"/>
        </w:rPr>
        <w:t>que significa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>m, respetivamente,</w:t>
      </w:r>
      <w:r w:rsidR="00814E98" w:rsidRPr="00814E9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814E98">
        <w:rPr>
          <w:rFonts w:asciiTheme="minorHAnsi" w:hAnsiTheme="minorHAnsi"/>
          <w:color w:val="244061" w:themeColor="accent1" w:themeShade="80"/>
          <w:sz w:val="22"/>
          <w:szCs w:val="22"/>
        </w:rPr>
        <w:t>“</w:t>
      </w:r>
      <w:r w:rsidR="00814E98" w:rsidRPr="00814E98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Opinião Muito Desfavorável a Desfavorável</w:t>
      </w:r>
      <w:r w:rsidR="00814E98" w:rsidRPr="00814E98">
        <w:rPr>
          <w:rFonts w:asciiTheme="minorHAnsi" w:hAnsiTheme="minorHAnsi"/>
          <w:color w:val="244061" w:themeColor="accent1" w:themeShade="80"/>
          <w:sz w:val="22"/>
          <w:szCs w:val="22"/>
        </w:rPr>
        <w:t>”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e </w:t>
      </w:r>
      <w:r w:rsidR="00755DFF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“</w:t>
      </w:r>
      <w:r w:rsidR="00755DFF" w:rsidRPr="00814E98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Opinião Intermédia</w:t>
      </w:r>
      <w:r w:rsidR="00755DFF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”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814E98" w:rsidRPr="00814E9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estando 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todas situadas no intervalo </w:t>
      </w:r>
      <w:r w:rsidR="00814E98" w:rsidRPr="00814E98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[7,10</w:t>
      </w:r>
      <w:r w:rsidR="00755DFF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]</w:t>
      </w:r>
      <w:r w:rsidR="00814E98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 xml:space="preserve"> </w:t>
      </w:r>
      <w:r w:rsidR="00814E98" w:rsidRPr="00814E9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que 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>significa</w:t>
      </w:r>
      <w:r w:rsidR="00814E9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Pr="00814E98">
        <w:rPr>
          <w:rFonts w:asciiTheme="minorHAnsi" w:hAnsiTheme="minorHAnsi"/>
          <w:color w:val="244061" w:themeColor="accent1" w:themeShade="80"/>
          <w:sz w:val="22"/>
          <w:szCs w:val="22"/>
        </w:rPr>
        <w:t>“Opinião favorável</w:t>
      </w:r>
      <w:r w:rsidR="00814E9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a muito favorável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>”, o que é muito positivo.</w:t>
      </w:r>
    </w:p>
    <w:p w:rsidR="00814E98" w:rsidRDefault="00814E98" w:rsidP="007A0485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755DFF" w:rsidRDefault="00312382" w:rsidP="007A0485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 listagem “médias por indicador” revela bem 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>essa situação, es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>tand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o apenas um indicador no 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>intervalo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755DFF" w:rsidRPr="00047648">
        <w:rPr>
          <w:rFonts w:asciiTheme="minorHAnsi" w:hAnsiTheme="minorHAnsi"/>
          <w:color w:val="244061" w:themeColor="accent1" w:themeShade="80"/>
          <w:sz w:val="22"/>
          <w:szCs w:val="22"/>
        </w:rPr>
        <w:t>“Opinião Intermédia”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>, que é: “</w:t>
      </w:r>
      <w:r w:rsidR="00755DFF" w:rsidRPr="0004764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 divulgação do melhor aluno promove o envolvimento e responsabilização dos alunos na melhoria dos seus resultados e comportamentos.” Todos os outros estão no </w:t>
      </w:r>
      <w:r w:rsidR="003167F8" w:rsidRPr="00047648">
        <w:rPr>
          <w:rFonts w:asciiTheme="minorHAnsi" w:hAnsiTheme="minorHAnsi"/>
          <w:color w:val="244061" w:themeColor="accent1" w:themeShade="80"/>
          <w:sz w:val="22"/>
          <w:szCs w:val="22"/>
        </w:rPr>
        <w:t>intervalo</w:t>
      </w:r>
      <w:r w:rsidR="00755DFF" w:rsidRPr="0004764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755DFF" w:rsidRPr="00814E98">
        <w:rPr>
          <w:rFonts w:asciiTheme="minorHAnsi" w:hAnsiTheme="minorHAnsi"/>
          <w:color w:val="244061" w:themeColor="accent1" w:themeShade="80"/>
          <w:sz w:val="22"/>
          <w:szCs w:val="22"/>
        </w:rPr>
        <w:t>“Opinião favorável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a muito favorável”. Eles estão apresentados por ordem crescente da 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>média</w:t>
      </w:r>
      <w:r w:rsidR="00755DFF">
        <w:rPr>
          <w:rFonts w:asciiTheme="minorHAnsi" w:hAnsiTheme="minorHAnsi"/>
          <w:color w:val="244061" w:themeColor="accent1" w:themeShade="80"/>
          <w:sz w:val="22"/>
          <w:szCs w:val="22"/>
        </w:rPr>
        <w:t>, pelo que os primeiros serão os que poderão ser ainda mais trabalhados, apesar das excelentes pontuações.</w:t>
      </w:r>
    </w:p>
    <w:p w:rsidR="00312382" w:rsidRDefault="00312382" w:rsidP="00661E77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6B27B7" w:rsidRDefault="00312382" w:rsidP="003167F8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>Quisem</w:t>
      </w:r>
      <w:r w:rsidR="00DF5D8F">
        <w:rPr>
          <w:rFonts w:asciiTheme="minorHAnsi" w:hAnsiTheme="minorHAnsi"/>
          <w:color w:val="244061" w:themeColor="accent1" w:themeShade="80"/>
          <w:sz w:val="22"/>
          <w:szCs w:val="22"/>
        </w:rPr>
        <w:t>os também comparar grupos-alvo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, pelo que identificámos </w:t>
      </w:r>
      <w:r w:rsidR="00661E77">
        <w:rPr>
          <w:rFonts w:asciiTheme="minorHAnsi" w:hAnsiTheme="minorHAnsi"/>
          <w:color w:val="244061" w:themeColor="accent1" w:themeShade="80"/>
          <w:sz w:val="22"/>
          <w:szCs w:val="22"/>
        </w:rPr>
        <w:t>pontos for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tes e oportunidades de melhoria</w:t>
      </w:r>
      <w:r w:rsidR="00DF5D8F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por grupo-alvo</w:t>
      </w:r>
      <w:r w:rsidR="006B27B7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revelando, </w:t>
      </w:r>
      <w:r w:rsidR="00DF5D8F">
        <w:rPr>
          <w:rFonts w:asciiTheme="minorHAnsi" w:hAnsiTheme="minorHAnsi"/>
          <w:color w:val="244061" w:themeColor="accent1" w:themeShade="80"/>
          <w:sz w:val="22"/>
          <w:szCs w:val="22"/>
        </w:rPr>
        <w:t>em cada indicador, os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grupos-alvo menos </w:t>
      </w:r>
      <w:r w:rsidR="006B27B7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satisfeitos que, no geral, são os alunos. </w:t>
      </w:r>
    </w:p>
    <w:p w:rsidR="00047648" w:rsidRDefault="00047648" w:rsidP="003167F8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Ao comparar 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>grupos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-alvo na distribuição das respostas pela esc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>ala, ou mesmo na seleção de PF e OM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, há que ter em atenção que o número de indicadores não é o 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>mesmo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para os 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vários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grupos-alvo. Post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>o isto, uma OM no Pessoal não do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cente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terá mais peso, que uma OM no Pessoal docente. Ou seja, p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odemos concluir qu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e os administrativos são os menos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satisfeitos porque têm a maior percentagem de 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>respostas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no intervalo “</w:t>
      </w:r>
      <w:r w:rsidRPr="00814E98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Opinião Muito Desfavorável a Desfavorável</w:t>
      </w:r>
      <w:r w:rsidRPr="00814E98">
        <w:rPr>
          <w:rFonts w:asciiTheme="minorHAnsi" w:hAnsiTheme="minorHAnsi"/>
          <w:color w:val="244061" w:themeColor="accent1" w:themeShade="80"/>
          <w:sz w:val="22"/>
          <w:szCs w:val="22"/>
        </w:rPr>
        <w:t>”</w:t>
      </w:r>
      <w:r w:rsidR="000C00FE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(7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5%). No entanto têm apenas três oportunidades </w:t>
      </w:r>
      <w:proofErr w:type="gramStart"/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>enquanto que</w:t>
      </w:r>
      <w:proofErr w:type="gramEnd"/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o Pessoal docente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tem duas (não muito diferente) e tem 7,1% de respostas no intervalo “</w:t>
      </w:r>
      <w:r w:rsidRPr="00814E98"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Opinião Muito Desfavorável a Desfavorável</w:t>
      </w:r>
      <w:r w:rsidRPr="00814E98">
        <w:rPr>
          <w:rFonts w:asciiTheme="minorHAnsi" w:hAnsiTheme="minorHAnsi"/>
          <w:color w:val="244061" w:themeColor="accent1" w:themeShade="80"/>
          <w:sz w:val="22"/>
          <w:szCs w:val="22"/>
        </w:rPr>
        <w:t>”</w:t>
      </w:r>
      <w:r w:rsidR="003167F8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. </w:t>
      </w:r>
      <w:r>
        <w:rPr>
          <w:rFonts w:asciiTheme="minorHAnsi" w:hAnsiTheme="minorHAnsi"/>
          <w:color w:val="244061" w:themeColor="accent1" w:themeShade="80"/>
          <w:sz w:val="22"/>
          <w:szCs w:val="22"/>
        </w:rPr>
        <w:t>Há, portanto, que saber relativizar.</w:t>
      </w:r>
    </w:p>
    <w:p w:rsidR="008A31D5" w:rsidRDefault="008A31D5" w:rsidP="009B40E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p w:rsidR="008A31D5" w:rsidRDefault="000C00FE" w:rsidP="00F100D1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F100D1">
        <w:rPr>
          <w:rFonts w:asciiTheme="minorHAnsi" w:hAnsiTheme="minorHAnsi"/>
          <w:color w:val="244061" w:themeColor="accent1" w:themeShade="80"/>
          <w:sz w:val="22"/>
          <w:szCs w:val="22"/>
        </w:rPr>
        <w:t>Recomendamos</w:t>
      </w:r>
      <w:r w:rsidR="008A31D5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que o Plano de Ações de Melhoria do próximo ano letivo </w:t>
      </w:r>
      <w:r w:rsidR="005E16A5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>mantenha</w:t>
      </w:r>
      <w:r w:rsidR="008A31D5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as mesmas açõe</w:t>
      </w:r>
      <w:r w:rsidR="008D6171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s de melhoria </w:t>
      </w:r>
      <w:r w:rsidR="008A31D5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com a definição de novas estratégias para as atividades </w:t>
      </w:r>
      <w:r w:rsidR="008D6171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>da</w:t>
      </w:r>
      <w:r w:rsidR="008A31D5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observação da prática letiva, </w:t>
      </w:r>
      <w:r w:rsidR="008D6171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as </w:t>
      </w:r>
      <w:r w:rsidR="008A31D5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>práticas de diferenciação pedagógica</w:t>
      </w:r>
      <w:r w:rsidR="00F100D1" w:rsidRPr="00F100D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(turmas homogéneas), os meios de comunicação com o Pessoal não docente e o envolvimento e responsabilização dos alunos na melhoria dos seus resultados e comportamentos.</w:t>
      </w:r>
    </w:p>
    <w:p w:rsidR="00814E98" w:rsidRPr="00B34F25" w:rsidRDefault="00814E98" w:rsidP="009B40EF">
      <w:pPr>
        <w:spacing w:line="360" w:lineRule="auto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</w:p>
    <w:sectPr w:rsidR="00814E98" w:rsidRPr="00B34F25" w:rsidSect="00325043">
      <w:headerReference w:type="default" r:id="rId19"/>
      <w:footerReference w:type="default" r:id="rId20"/>
      <w:footerReference w:type="first" r:id="rId21"/>
      <w:pgSz w:w="11906" w:h="16838" w:code="9"/>
      <w:pgMar w:top="1129" w:right="1080" w:bottom="1440" w:left="1080" w:header="340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08" w:rsidRDefault="000C1308" w:rsidP="00152623">
      <w:r>
        <w:separator/>
      </w:r>
    </w:p>
  </w:endnote>
  <w:endnote w:type="continuationSeparator" w:id="0">
    <w:p w:rsidR="000C1308" w:rsidRDefault="000C1308" w:rsidP="0015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DD" w:rsidRPr="00157499" w:rsidRDefault="00CB5A70" w:rsidP="00282831">
    <w:pPr>
      <w:pStyle w:val="Rodap"/>
      <w:jc w:val="right"/>
    </w:pPr>
    <w:sdt>
      <w:sdtPr>
        <w:id w:val="622467415"/>
        <w:docPartObj>
          <w:docPartGallery w:val="Page Numbers (Bottom of Page)"/>
          <w:docPartUnique/>
        </w:docPartObj>
      </w:sdtPr>
      <w:sdtContent>
        <w:r w:rsidR="00572CDD">
          <w:rPr>
            <w:rFonts w:asciiTheme="minorHAnsi" w:eastAsiaTheme="majorEastAsia" w:hAnsiTheme="minorHAnsi" w:cstheme="majorBidi"/>
            <w:color w:val="4F81BD" w:themeColor="accent1"/>
            <w:spacing w:val="5"/>
            <w:kern w:val="28"/>
            <w:sz w:val="20"/>
            <w:szCs w:val="20"/>
          </w:rPr>
          <w:t xml:space="preserve">Página </w:t>
        </w:r>
        <w:r w:rsidRPr="00157499">
          <w:rPr>
            <w:rFonts w:asciiTheme="minorHAnsi" w:eastAsiaTheme="majorEastAsia" w:hAnsiTheme="minorHAnsi" w:cstheme="majorBidi"/>
            <w:color w:val="4F81BD" w:themeColor="accent1"/>
            <w:spacing w:val="5"/>
            <w:kern w:val="28"/>
            <w:sz w:val="20"/>
            <w:szCs w:val="20"/>
          </w:rPr>
          <w:fldChar w:fldCharType="begin"/>
        </w:r>
        <w:r w:rsidR="00572CDD" w:rsidRPr="00157499">
          <w:rPr>
            <w:rFonts w:asciiTheme="minorHAnsi" w:eastAsiaTheme="majorEastAsia" w:hAnsiTheme="minorHAnsi" w:cstheme="majorBidi"/>
            <w:color w:val="4F81BD" w:themeColor="accent1"/>
            <w:spacing w:val="5"/>
            <w:kern w:val="28"/>
            <w:sz w:val="20"/>
            <w:szCs w:val="20"/>
          </w:rPr>
          <w:instrText xml:space="preserve"> PAGE   \* MERGEFORMAT </w:instrText>
        </w:r>
        <w:r w:rsidRPr="00157499">
          <w:rPr>
            <w:rFonts w:asciiTheme="minorHAnsi" w:eastAsiaTheme="majorEastAsia" w:hAnsiTheme="minorHAnsi" w:cstheme="majorBidi"/>
            <w:color w:val="4F81BD" w:themeColor="accent1"/>
            <w:spacing w:val="5"/>
            <w:kern w:val="28"/>
            <w:sz w:val="20"/>
            <w:szCs w:val="20"/>
          </w:rPr>
          <w:fldChar w:fldCharType="separate"/>
        </w:r>
        <w:r w:rsidR="00EF5BBE">
          <w:rPr>
            <w:rFonts w:asciiTheme="minorHAnsi" w:eastAsiaTheme="majorEastAsia" w:hAnsiTheme="minorHAnsi" w:cstheme="majorBidi"/>
            <w:noProof/>
            <w:color w:val="4F81BD" w:themeColor="accent1"/>
            <w:spacing w:val="5"/>
            <w:kern w:val="28"/>
            <w:sz w:val="20"/>
            <w:szCs w:val="20"/>
          </w:rPr>
          <w:t>17</w:t>
        </w:r>
        <w:r w:rsidRPr="00157499">
          <w:rPr>
            <w:rFonts w:asciiTheme="minorHAnsi" w:eastAsiaTheme="majorEastAsia" w:hAnsiTheme="minorHAnsi" w:cstheme="majorBidi"/>
            <w:color w:val="4F81BD" w:themeColor="accent1"/>
            <w:spacing w:val="5"/>
            <w:kern w:val="28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67416"/>
      <w:docPartObj>
        <w:docPartGallery w:val="Page Numbers (Bottom of Page)"/>
        <w:docPartUnique/>
      </w:docPartObj>
    </w:sdtPr>
    <w:sdtContent>
      <w:p w:rsidR="00572CDD" w:rsidRDefault="00572CDD">
        <w:pPr>
          <w:pStyle w:val="Rodap"/>
          <w:jc w:val="right"/>
        </w:pPr>
      </w:p>
      <w:p w:rsidR="00572CDD" w:rsidRDefault="00CB5A70">
        <w:pPr>
          <w:pStyle w:val="Rodap"/>
          <w:jc w:val="right"/>
        </w:pPr>
      </w:p>
    </w:sdtContent>
  </w:sdt>
  <w:p w:rsidR="00572CDD" w:rsidRDefault="00572CDD" w:rsidP="000565CD">
    <w:pPr>
      <w:pStyle w:val="Rodap"/>
      <w:tabs>
        <w:tab w:val="clear" w:pos="4252"/>
        <w:tab w:val="clear" w:pos="8504"/>
        <w:tab w:val="left" w:pos="47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08" w:rsidRDefault="000C1308" w:rsidP="00152623">
      <w:r>
        <w:separator/>
      </w:r>
    </w:p>
  </w:footnote>
  <w:footnote w:type="continuationSeparator" w:id="0">
    <w:p w:rsidR="000C1308" w:rsidRDefault="000C1308" w:rsidP="0015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DD" w:rsidRDefault="00572CDD" w:rsidP="007374D3">
    <w:pPr>
      <w:pStyle w:val="Cabealho"/>
      <w:jc w:val="right"/>
    </w:pPr>
    <w:r w:rsidRPr="00BE4E2F">
      <w:rPr>
        <w:noProof/>
      </w:rPr>
      <w:drawing>
        <wp:inline distT="0" distB="0" distL="0" distR="0">
          <wp:extent cx="939800" cy="340093"/>
          <wp:effectExtent l="19050" t="0" r="0" b="0"/>
          <wp:docPr id="3" name="Imagem 1" descr="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777" cy="34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74D3">
      <w:rPr>
        <w:noProof/>
      </w:rPr>
      <w:drawing>
        <wp:inline distT="0" distB="0" distL="0" distR="0">
          <wp:extent cx="1059252" cy="299417"/>
          <wp:effectExtent l="19050" t="0" r="7548" b="0"/>
          <wp:docPr id="19" name="Imagem 14" descr="Logo 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5957" cy="30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:rsidR="00572CDD" w:rsidRDefault="00572CDD" w:rsidP="007374D3">
    <w:pPr>
      <w:pStyle w:val="Cabealho"/>
      <w:tabs>
        <w:tab w:val="clear" w:pos="4252"/>
        <w:tab w:val="clear" w:pos="8504"/>
        <w:tab w:val="right" w:pos="9746"/>
      </w:tabs>
    </w:pPr>
    <w:r>
      <w:t xml:space="preserve"> </w:t>
    </w:r>
  </w:p>
  <w:p w:rsidR="00572CDD" w:rsidRDefault="00572CDD">
    <w:pPr>
      <w:pStyle w:val="Cabealho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A71"/>
    <w:multiLevelType w:val="hybridMultilevel"/>
    <w:tmpl w:val="973AFE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91B"/>
    <w:multiLevelType w:val="hybridMultilevel"/>
    <w:tmpl w:val="C1242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600B"/>
    <w:multiLevelType w:val="hybridMultilevel"/>
    <w:tmpl w:val="12F23F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1181"/>
    <w:multiLevelType w:val="multilevel"/>
    <w:tmpl w:val="0D68B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Theme="minorHAnsi" w:eastAsiaTheme="majorEastAsia" w:hAnsiTheme="minorHAnsi" w:cstheme="majorBidi" w:hint="default"/>
        <w:b/>
        <w:color w:val="4F81BD" w:themeColor="accent1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eastAsiaTheme="majorEastAsia" w:hAnsiTheme="minorHAnsi" w:cstheme="majorBidi" w:hint="default"/>
        <w:b/>
        <w:color w:val="4F81BD" w:themeColor="accent1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eastAsiaTheme="majorEastAsia" w:hAnsiTheme="minorHAnsi" w:cstheme="majorBidi" w:hint="default"/>
        <w:b/>
        <w:color w:val="4F81BD" w:themeColor="accent1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eastAsiaTheme="majorEastAsia" w:hAnsiTheme="minorHAnsi" w:cstheme="majorBidi" w:hint="default"/>
        <w:b/>
        <w:color w:val="4F81BD" w:themeColor="accent1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eastAsiaTheme="majorEastAsia" w:hAnsiTheme="minorHAnsi" w:cstheme="majorBidi" w:hint="default"/>
        <w:b/>
        <w:color w:val="4F81BD" w:themeColor="accent1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eastAsiaTheme="majorEastAsia" w:hAnsiTheme="minorHAnsi" w:cstheme="majorBidi" w:hint="default"/>
        <w:b/>
        <w:color w:val="4F81BD" w:themeColor="accen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eastAsiaTheme="majorEastAsia" w:hAnsiTheme="minorHAnsi" w:cstheme="majorBidi" w:hint="default"/>
        <w:b/>
        <w:color w:val="4F81BD" w:themeColor="accen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eastAsiaTheme="majorEastAsia" w:hAnsiTheme="minorHAnsi" w:cstheme="majorBidi" w:hint="default"/>
        <w:b/>
        <w:color w:val="4F81BD" w:themeColor="accent1"/>
        <w:sz w:val="26"/>
      </w:rPr>
    </w:lvl>
  </w:abstractNum>
  <w:abstractNum w:abstractNumId="4">
    <w:nsid w:val="0EBE4F5F"/>
    <w:multiLevelType w:val="hybridMultilevel"/>
    <w:tmpl w:val="C28C12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6692"/>
    <w:multiLevelType w:val="hybridMultilevel"/>
    <w:tmpl w:val="C28C12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843"/>
    <w:multiLevelType w:val="hybridMultilevel"/>
    <w:tmpl w:val="C28C12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2B5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CB715B"/>
    <w:multiLevelType w:val="hybridMultilevel"/>
    <w:tmpl w:val="AEDE1C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60465"/>
    <w:multiLevelType w:val="hybridMultilevel"/>
    <w:tmpl w:val="DF8CB2C2"/>
    <w:lvl w:ilvl="0" w:tplc="19D0A8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4DC5"/>
    <w:multiLevelType w:val="hybridMultilevel"/>
    <w:tmpl w:val="787C99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2313"/>
    <w:multiLevelType w:val="hybridMultilevel"/>
    <w:tmpl w:val="8BD85C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72623"/>
    <w:multiLevelType w:val="hybridMultilevel"/>
    <w:tmpl w:val="8AB4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85890"/>
    <w:multiLevelType w:val="hybridMultilevel"/>
    <w:tmpl w:val="B75AB0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16B5E"/>
    <w:multiLevelType w:val="hybridMultilevel"/>
    <w:tmpl w:val="AA6093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4F8E"/>
    <w:multiLevelType w:val="multilevel"/>
    <w:tmpl w:val="776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3B904C44"/>
    <w:multiLevelType w:val="hybridMultilevel"/>
    <w:tmpl w:val="46963F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85CE5"/>
    <w:multiLevelType w:val="multilevel"/>
    <w:tmpl w:val="30045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4245D12"/>
    <w:multiLevelType w:val="multilevel"/>
    <w:tmpl w:val="7B260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A636BA5"/>
    <w:multiLevelType w:val="hybridMultilevel"/>
    <w:tmpl w:val="A8A41F00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E99144F"/>
    <w:multiLevelType w:val="hybridMultilevel"/>
    <w:tmpl w:val="C28C12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1DCB"/>
    <w:multiLevelType w:val="hybridMultilevel"/>
    <w:tmpl w:val="3DF2CA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E2975"/>
    <w:multiLevelType w:val="hybridMultilevel"/>
    <w:tmpl w:val="6248C9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76235"/>
    <w:multiLevelType w:val="multilevel"/>
    <w:tmpl w:val="EC7A9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BD188A"/>
    <w:multiLevelType w:val="hybridMultilevel"/>
    <w:tmpl w:val="595C84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C55AF"/>
    <w:multiLevelType w:val="multilevel"/>
    <w:tmpl w:val="EC7A9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336D5A"/>
    <w:multiLevelType w:val="hybridMultilevel"/>
    <w:tmpl w:val="0582A9A8"/>
    <w:lvl w:ilvl="0" w:tplc="08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91F22"/>
    <w:multiLevelType w:val="multilevel"/>
    <w:tmpl w:val="EC7A9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D617F8"/>
    <w:multiLevelType w:val="hybridMultilevel"/>
    <w:tmpl w:val="8F289B10"/>
    <w:lvl w:ilvl="0" w:tplc="2A7A0D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630FA"/>
    <w:multiLevelType w:val="hybridMultilevel"/>
    <w:tmpl w:val="C28C12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52004"/>
    <w:multiLevelType w:val="multilevel"/>
    <w:tmpl w:val="FD5A0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DF7FCB"/>
    <w:multiLevelType w:val="hybridMultilevel"/>
    <w:tmpl w:val="546C2662"/>
    <w:lvl w:ilvl="0" w:tplc="5BCAAF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36961"/>
    <w:multiLevelType w:val="hybridMultilevel"/>
    <w:tmpl w:val="FB5817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5"/>
  </w:num>
  <w:num w:numId="5">
    <w:abstractNumId w:val="18"/>
  </w:num>
  <w:num w:numId="6">
    <w:abstractNumId w:val="16"/>
  </w:num>
  <w:num w:numId="7">
    <w:abstractNumId w:val="32"/>
  </w:num>
  <w:num w:numId="8">
    <w:abstractNumId w:val="13"/>
  </w:num>
  <w:num w:numId="9">
    <w:abstractNumId w:val="1"/>
  </w:num>
  <w:num w:numId="10">
    <w:abstractNumId w:val="24"/>
  </w:num>
  <w:num w:numId="11">
    <w:abstractNumId w:val="21"/>
  </w:num>
  <w:num w:numId="12">
    <w:abstractNumId w:val="14"/>
  </w:num>
  <w:num w:numId="13">
    <w:abstractNumId w:val="0"/>
  </w:num>
  <w:num w:numId="14">
    <w:abstractNumId w:val="12"/>
  </w:num>
  <w:num w:numId="15">
    <w:abstractNumId w:val="25"/>
  </w:num>
  <w:num w:numId="16">
    <w:abstractNumId w:val="17"/>
  </w:num>
  <w:num w:numId="17">
    <w:abstractNumId w:val="23"/>
  </w:num>
  <w:num w:numId="18">
    <w:abstractNumId w:val="30"/>
  </w:num>
  <w:num w:numId="19">
    <w:abstractNumId w:val="27"/>
  </w:num>
  <w:num w:numId="20">
    <w:abstractNumId w:val="20"/>
  </w:num>
  <w:num w:numId="21">
    <w:abstractNumId w:val="26"/>
  </w:num>
  <w:num w:numId="22">
    <w:abstractNumId w:val="11"/>
  </w:num>
  <w:num w:numId="23">
    <w:abstractNumId w:val="19"/>
  </w:num>
  <w:num w:numId="24">
    <w:abstractNumId w:val="29"/>
  </w:num>
  <w:num w:numId="25">
    <w:abstractNumId w:val="10"/>
  </w:num>
  <w:num w:numId="26">
    <w:abstractNumId w:val="2"/>
  </w:num>
  <w:num w:numId="27">
    <w:abstractNumId w:val="22"/>
  </w:num>
  <w:num w:numId="28">
    <w:abstractNumId w:val="4"/>
  </w:num>
  <w:num w:numId="29">
    <w:abstractNumId w:val="5"/>
  </w:num>
  <w:num w:numId="30">
    <w:abstractNumId w:val="6"/>
  </w:num>
  <w:num w:numId="31">
    <w:abstractNumId w:val="28"/>
  </w:num>
  <w:num w:numId="32">
    <w:abstractNumId w:val="3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8722">
      <o:colormru v:ext="edit" colors="#eaeae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2623"/>
    <w:rsid w:val="000074CF"/>
    <w:rsid w:val="000109AE"/>
    <w:rsid w:val="00012AF8"/>
    <w:rsid w:val="00012E43"/>
    <w:rsid w:val="00013719"/>
    <w:rsid w:val="00014055"/>
    <w:rsid w:val="00015E7C"/>
    <w:rsid w:val="00021D64"/>
    <w:rsid w:val="00037E80"/>
    <w:rsid w:val="00044CF7"/>
    <w:rsid w:val="000459A3"/>
    <w:rsid w:val="00047648"/>
    <w:rsid w:val="00055315"/>
    <w:rsid w:val="00055E55"/>
    <w:rsid w:val="000565CD"/>
    <w:rsid w:val="00062191"/>
    <w:rsid w:val="00065EBF"/>
    <w:rsid w:val="000677CC"/>
    <w:rsid w:val="000748A0"/>
    <w:rsid w:val="000771E9"/>
    <w:rsid w:val="00077E62"/>
    <w:rsid w:val="000943B1"/>
    <w:rsid w:val="00097C3E"/>
    <w:rsid w:val="000A08F5"/>
    <w:rsid w:val="000A1379"/>
    <w:rsid w:val="000A2F80"/>
    <w:rsid w:val="000A3052"/>
    <w:rsid w:val="000A5BD0"/>
    <w:rsid w:val="000A6260"/>
    <w:rsid w:val="000A71A1"/>
    <w:rsid w:val="000B3B7A"/>
    <w:rsid w:val="000B3EAC"/>
    <w:rsid w:val="000C00FE"/>
    <w:rsid w:val="000C1308"/>
    <w:rsid w:val="000C18F0"/>
    <w:rsid w:val="000C5456"/>
    <w:rsid w:val="000D57AC"/>
    <w:rsid w:val="000D5A2E"/>
    <w:rsid w:val="000E153D"/>
    <w:rsid w:val="000E33E2"/>
    <w:rsid w:val="000E3859"/>
    <w:rsid w:val="000F1754"/>
    <w:rsid w:val="000F4788"/>
    <w:rsid w:val="000F54C9"/>
    <w:rsid w:val="000F78D8"/>
    <w:rsid w:val="00101D83"/>
    <w:rsid w:val="001046A8"/>
    <w:rsid w:val="001058F4"/>
    <w:rsid w:val="001211F0"/>
    <w:rsid w:val="0012401E"/>
    <w:rsid w:val="00126D77"/>
    <w:rsid w:val="00127032"/>
    <w:rsid w:val="001318D2"/>
    <w:rsid w:val="00133A69"/>
    <w:rsid w:val="00136FB1"/>
    <w:rsid w:val="00142BFF"/>
    <w:rsid w:val="00145D47"/>
    <w:rsid w:val="00146385"/>
    <w:rsid w:val="00146F50"/>
    <w:rsid w:val="00150815"/>
    <w:rsid w:val="00152623"/>
    <w:rsid w:val="0015388C"/>
    <w:rsid w:val="00154F4A"/>
    <w:rsid w:val="001566D4"/>
    <w:rsid w:val="00157499"/>
    <w:rsid w:val="0016340F"/>
    <w:rsid w:val="001702D2"/>
    <w:rsid w:val="00170600"/>
    <w:rsid w:val="0017111B"/>
    <w:rsid w:val="001746CB"/>
    <w:rsid w:val="00181146"/>
    <w:rsid w:val="00181301"/>
    <w:rsid w:val="00183EF3"/>
    <w:rsid w:val="00187B16"/>
    <w:rsid w:val="0019171F"/>
    <w:rsid w:val="0019327A"/>
    <w:rsid w:val="00197755"/>
    <w:rsid w:val="001A029F"/>
    <w:rsid w:val="001A0DFF"/>
    <w:rsid w:val="001A454D"/>
    <w:rsid w:val="001A4EB9"/>
    <w:rsid w:val="001A5E49"/>
    <w:rsid w:val="001B09FE"/>
    <w:rsid w:val="001B130B"/>
    <w:rsid w:val="001C0535"/>
    <w:rsid w:val="001C2280"/>
    <w:rsid w:val="001C39C7"/>
    <w:rsid w:val="001D44AD"/>
    <w:rsid w:val="001D67AB"/>
    <w:rsid w:val="001D6C84"/>
    <w:rsid w:val="001E63F2"/>
    <w:rsid w:val="001F0BFA"/>
    <w:rsid w:val="001F54BD"/>
    <w:rsid w:val="001F5E04"/>
    <w:rsid w:val="00206832"/>
    <w:rsid w:val="00212FF4"/>
    <w:rsid w:val="00214BEE"/>
    <w:rsid w:val="00221459"/>
    <w:rsid w:val="00221A1F"/>
    <w:rsid w:val="0022279D"/>
    <w:rsid w:val="0023440C"/>
    <w:rsid w:val="00237699"/>
    <w:rsid w:val="00241565"/>
    <w:rsid w:val="0024200E"/>
    <w:rsid w:val="00256278"/>
    <w:rsid w:val="00256367"/>
    <w:rsid w:val="002570B3"/>
    <w:rsid w:val="00257869"/>
    <w:rsid w:val="00270AAD"/>
    <w:rsid w:val="00273A8D"/>
    <w:rsid w:val="00274626"/>
    <w:rsid w:val="00282831"/>
    <w:rsid w:val="00282AE4"/>
    <w:rsid w:val="00283F51"/>
    <w:rsid w:val="00286E45"/>
    <w:rsid w:val="0029150A"/>
    <w:rsid w:val="002A0152"/>
    <w:rsid w:val="002A44FA"/>
    <w:rsid w:val="002A6BCE"/>
    <w:rsid w:val="002B04BF"/>
    <w:rsid w:val="002B0690"/>
    <w:rsid w:val="002B2CF0"/>
    <w:rsid w:val="002B481E"/>
    <w:rsid w:val="002C07FC"/>
    <w:rsid w:val="002C2F58"/>
    <w:rsid w:val="002D2EC4"/>
    <w:rsid w:val="002D6A97"/>
    <w:rsid w:val="002D70D8"/>
    <w:rsid w:val="002E2440"/>
    <w:rsid w:val="002E4284"/>
    <w:rsid w:val="002F3A52"/>
    <w:rsid w:val="0030209F"/>
    <w:rsid w:val="003058E9"/>
    <w:rsid w:val="00312382"/>
    <w:rsid w:val="003130AC"/>
    <w:rsid w:val="0031663D"/>
    <w:rsid w:val="003167F8"/>
    <w:rsid w:val="00322CA4"/>
    <w:rsid w:val="00322FCB"/>
    <w:rsid w:val="00325043"/>
    <w:rsid w:val="00326752"/>
    <w:rsid w:val="00333B33"/>
    <w:rsid w:val="00341A14"/>
    <w:rsid w:val="00343428"/>
    <w:rsid w:val="003511E5"/>
    <w:rsid w:val="003539BD"/>
    <w:rsid w:val="0037213F"/>
    <w:rsid w:val="00375C1C"/>
    <w:rsid w:val="00382DF0"/>
    <w:rsid w:val="0038331B"/>
    <w:rsid w:val="003927DD"/>
    <w:rsid w:val="00394CCD"/>
    <w:rsid w:val="003A22F4"/>
    <w:rsid w:val="003A3667"/>
    <w:rsid w:val="003A6578"/>
    <w:rsid w:val="003B216F"/>
    <w:rsid w:val="003B5FA4"/>
    <w:rsid w:val="003B60AD"/>
    <w:rsid w:val="003B6325"/>
    <w:rsid w:val="003C43EB"/>
    <w:rsid w:val="003D0F84"/>
    <w:rsid w:val="003D2480"/>
    <w:rsid w:val="003D4879"/>
    <w:rsid w:val="003E0100"/>
    <w:rsid w:val="003E02C8"/>
    <w:rsid w:val="003E09F9"/>
    <w:rsid w:val="003E39F2"/>
    <w:rsid w:val="003E4031"/>
    <w:rsid w:val="003F1ED2"/>
    <w:rsid w:val="003F2B9A"/>
    <w:rsid w:val="00402FEE"/>
    <w:rsid w:val="00404786"/>
    <w:rsid w:val="00407334"/>
    <w:rsid w:val="004074B5"/>
    <w:rsid w:val="00407A98"/>
    <w:rsid w:val="00407C4C"/>
    <w:rsid w:val="00417EDD"/>
    <w:rsid w:val="00420AC7"/>
    <w:rsid w:val="00421AFE"/>
    <w:rsid w:val="00421F9A"/>
    <w:rsid w:val="00427E49"/>
    <w:rsid w:val="00436EB3"/>
    <w:rsid w:val="00442F8A"/>
    <w:rsid w:val="00443AE8"/>
    <w:rsid w:val="00445544"/>
    <w:rsid w:val="00450D10"/>
    <w:rsid w:val="004515BC"/>
    <w:rsid w:val="00453915"/>
    <w:rsid w:val="00454688"/>
    <w:rsid w:val="0045555E"/>
    <w:rsid w:val="00456797"/>
    <w:rsid w:val="00461A96"/>
    <w:rsid w:val="004663A9"/>
    <w:rsid w:val="004672D6"/>
    <w:rsid w:val="00475342"/>
    <w:rsid w:val="00476132"/>
    <w:rsid w:val="00476692"/>
    <w:rsid w:val="00485F16"/>
    <w:rsid w:val="00492594"/>
    <w:rsid w:val="00493F4A"/>
    <w:rsid w:val="004949A2"/>
    <w:rsid w:val="004A0501"/>
    <w:rsid w:val="004A3956"/>
    <w:rsid w:val="004A4422"/>
    <w:rsid w:val="004B0EB7"/>
    <w:rsid w:val="004B4C24"/>
    <w:rsid w:val="004B607F"/>
    <w:rsid w:val="004C0742"/>
    <w:rsid w:val="004C4719"/>
    <w:rsid w:val="004C54F3"/>
    <w:rsid w:val="004D703B"/>
    <w:rsid w:val="004E5C73"/>
    <w:rsid w:val="004E5DA4"/>
    <w:rsid w:val="004F1CB1"/>
    <w:rsid w:val="004F35F2"/>
    <w:rsid w:val="004F43BA"/>
    <w:rsid w:val="004F526A"/>
    <w:rsid w:val="00501D2F"/>
    <w:rsid w:val="0050596F"/>
    <w:rsid w:val="005124E1"/>
    <w:rsid w:val="005127CF"/>
    <w:rsid w:val="00513C8D"/>
    <w:rsid w:val="00515384"/>
    <w:rsid w:val="00521E02"/>
    <w:rsid w:val="00523A70"/>
    <w:rsid w:val="00526A78"/>
    <w:rsid w:val="005274C1"/>
    <w:rsid w:val="00527C3C"/>
    <w:rsid w:val="005308C9"/>
    <w:rsid w:val="00541B8C"/>
    <w:rsid w:val="00550462"/>
    <w:rsid w:val="00562BD7"/>
    <w:rsid w:val="005663C3"/>
    <w:rsid w:val="0056655F"/>
    <w:rsid w:val="005676D9"/>
    <w:rsid w:val="005700A4"/>
    <w:rsid w:val="00572CDD"/>
    <w:rsid w:val="00576474"/>
    <w:rsid w:val="005774B3"/>
    <w:rsid w:val="0059475D"/>
    <w:rsid w:val="005A17BA"/>
    <w:rsid w:val="005A39CB"/>
    <w:rsid w:val="005B273C"/>
    <w:rsid w:val="005B380E"/>
    <w:rsid w:val="005B5726"/>
    <w:rsid w:val="005B63EA"/>
    <w:rsid w:val="005B7F5B"/>
    <w:rsid w:val="005C1C23"/>
    <w:rsid w:val="005D23BB"/>
    <w:rsid w:val="005D3482"/>
    <w:rsid w:val="005D704F"/>
    <w:rsid w:val="005E10F2"/>
    <w:rsid w:val="005E16A5"/>
    <w:rsid w:val="005E192D"/>
    <w:rsid w:val="005F0467"/>
    <w:rsid w:val="005F778A"/>
    <w:rsid w:val="005F792D"/>
    <w:rsid w:val="00602137"/>
    <w:rsid w:val="00602490"/>
    <w:rsid w:val="00603A58"/>
    <w:rsid w:val="00603C4E"/>
    <w:rsid w:val="00603D14"/>
    <w:rsid w:val="006052B0"/>
    <w:rsid w:val="0060531B"/>
    <w:rsid w:val="00605A8F"/>
    <w:rsid w:val="006061EB"/>
    <w:rsid w:val="00612116"/>
    <w:rsid w:val="006134AB"/>
    <w:rsid w:val="00616C4D"/>
    <w:rsid w:val="00616DC1"/>
    <w:rsid w:val="006178B4"/>
    <w:rsid w:val="0062010B"/>
    <w:rsid w:val="006214A5"/>
    <w:rsid w:val="00627E40"/>
    <w:rsid w:val="00630BB2"/>
    <w:rsid w:val="00631273"/>
    <w:rsid w:val="0063393C"/>
    <w:rsid w:val="00634583"/>
    <w:rsid w:val="006429A7"/>
    <w:rsid w:val="006457C7"/>
    <w:rsid w:val="00650082"/>
    <w:rsid w:val="00650BB5"/>
    <w:rsid w:val="00651036"/>
    <w:rsid w:val="00661E77"/>
    <w:rsid w:val="006658D4"/>
    <w:rsid w:val="00666496"/>
    <w:rsid w:val="00667363"/>
    <w:rsid w:val="0067238F"/>
    <w:rsid w:val="00673683"/>
    <w:rsid w:val="0067563C"/>
    <w:rsid w:val="006822B9"/>
    <w:rsid w:val="0068721B"/>
    <w:rsid w:val="006942E9"/>
    <w:rsid w:val="00695D78"/>
    <w:rsid w:val="006973A8"/>
    <w:rsid w:val="0069755F"/>
    <w:rsid w:val="006A143E"/>
    <w:rsid w:val="006A287F"/>
    <w:rsid w:val="006A2FDA"/>
    <w:rsid w:val="006B27B7"/>
    <w:rsid w:val="006B2C2C"/>
    <w:rsid w:val="006B413A"/>
    <w:rsid w:val="006C10B9"/>
    <w:rsid w:val="006D1B0A"/>
    <w:rsid w:val="006D2086"/>
    <w:rsid w:val="006D5575"/>
    <w:rsid w:val="006E0CAF"/>
    <w:rsid w:val="006F1781"/>
    <w:rsid w:val="006F186C"/>
    <w:rsid w:val="006F3783"/>
    <w:rsid w:val="006F3D9F"/>
    <w:rsid w:val="006F4B50"/>
    <w:rsid w:val="006F561D"/>
    <w:rsid w:val="006F6FAB"/>
    <w:rsid w:val="006F75F7"/>
    <w:rsid w:val="007003BE"/>
    <w:rsid w:val="00702390"/>
    <w:rsid w:val="007061A0"/>
    <w:rsid w:val="00706C0A"/>
    <w:rsid w:val="0071031C"/>
    <w:rsid w:val="0071218B"/>
    <w:rsid w:val="0072012D"/>
    <w:rsid w:val="0072140C"/>
    <w:rsid w:val="007228B3"/>
    <w:rsid w:val="00722F66"/>
    <w:rsid w:val="00723E8E"/>
    <w:rsid w:val="00734CB8"/>
    <w:rsid w:val="007374D3"/>
    <w:rsid w:val="00737517"/>
    <w:rsid w:val="00737976"/>
    <w:rsid w:val="00746C4A"/>
    <w:rsid w:val="00753354"/>
    <w:rsid w:val="00755DFF"/>
    <w:rsid w:val="00755E49"/>
    <w:rsid w:val="00756875"/>
    <w:rsid w:val="0076075F"/>
    <w:rsid w:val="00760FF4"/>
    <w:rsid w:val="00762F5A"/>
    <w:rsid w:val="00763A4F"/>
    <w:rsid w:val="00764ABC"/>
    <w:rsid w:val="0076797B"/>
    <w:rsid w:val="0077226F"/>
    <w:rsid w:val="007745B9"/>
    <w:rsid w:val="007760DF"/>
    <w:rsid w:val="007769A7"/>
    <w:rsid w:val="00782905"/>
    <w:rsid w:val="00782F35"/>
    <w:rsid w:val="00783C55"/>
    <w:rsid w:val="007860F9"/>
    <w:rsid w:val="0079321D"/>
    <w:rsid w:val="00793701"/>
    <w:rsid w:val="00795521"/>
    <w:rsid w:val="0079783A"/>
    <w:rsid w:val="007A0425"/>
    <w:rsid w:val="007A0485"/>
    <w:rsid w:val="007A2E3C"/>
    <w:rsid w:val="007B03B3"/>
    <w:rsid w:val="007B2F12"/>
    <w:rsid w:val="007C236A"/>
    <w:rsid w:val="007C77F9"/>
    <w:rsid w:val="007D1652"/>
    <w:rsid w:val="007D4E35"/>
    <w:rsid w:val="007D762D"/>
    <w:rsid w:val="007D77D1"/>
    <w:rsid w:val="007E01B3"/>
    <w:rsid w:val="007E1527"/>
    <w:rsid w:val="007E402F"/>
    <w:rsid w:val="007F06C8"/>
    <w:rsid w:val="007F2E8F"/>
    <w:rsid w:val="007F4BE9"/>
    <w:rsid w:val="007F53F7"/>
    <w:rsid w:val="007F5BBE"/>
    <w:rsid w:val="007F5E67"/>
    <w:rsid w:val="00800960"/>
    <w:rsid w:val="0080361E"/>
    <w:rsid w:val="008045B2"/>
    <w:rsid w:val="008052BB"/>
    <w:rsid w:val="008115B5"/>
    <w:rsid w:val="008130F5"/>
    <w:rsid w:val="0081484D"/>
    <w:rsid w:val="00814E98"/>
    <w:rsid w:val="008201AD"/>
    <w:rsid w:val="00820ACB"/>
    <w:rsid w:val="00821C92"/>
    <w:rsid w:val="00822974"/>
    <w:rsid w:val="00830B46"/>
    <w:rsid w:val="008313F5"/>
    <w:rsid w:val="00831D9E"/>
    <w:rsid w:val="00834D73"/>
    <w:rsid w:val="00842AEB"/>
    <w:rsid w:val="008436AE"/>
    <w:rsid w:val="00845A46"/>
    <w:rsid w:val="008465CD"/>
    <w:rsid w:val="008474BD"/>
    <w:rsid w:val="008524A1"/>
    <w:rsid w:val="00854DDE"/>
    <w:rsid w:val="008554B6"/>
    <w:rsid w:val="00857530"/>
    <w:rsid w:val="00860533"/>
    <w:rsid w:val="00861FFA"/>
    <w:rsid w:val="00863F33"/>
    <w:rsid w:val="00870675"/>
    <w:rsid w:val="00887C04"/>
    <w:rsid w:val="00887D63"/>
    <w:rsid w:val="008900BD"/>
    <w:rsid w:val="008A0454"/>
    <w:rsid w:val="008A31D5"/>
    <w:rsid w:val="008A393D"/>
    <w:rsid w:val="008A7C30"/>
    <w:rsid w:val="008B0BEA"/>
    <w:rsid w:val="008B6DBE"/>
    <w:rsid w:val="008C507C"/>
    <w:rsid w:val="008C59DD"/>
    <w:rsid w:val="008D1EF9"/>
    <w:rsid w:val="008D6171"/>
    <w:rsid w:val="008D700F"/>
    <w:rsid w:val="008E1BD9"/>
    <w:rsid w:val="008E4C21"/>
    <w:rsid w:val="008F05B5"/>
    <w:rsid w:val="008F2F01"/>
    <w:rsid w:val="008F5198"/>
    <w:rsid w:val="008F6254"/>
    <w:rsid w:val="00901A6D"/>
    <w:rsid w:val="009142A5"/>
    <w:rsid w:val="009151D0"/>
    <w:rsid w:val="0092441C"/>
    <w:rsid w:val="00925F8D"/>
    <w:rsid w:val="0092684B"/>
    <w:rsid w:val="0093095C"/>
    <w:rsid w:val="00930B56"/>
    <w:rsid w:val="009311A5"/>
    <w:rsid w:val="00932E78"/>
    <w:rsid w:val="00934822"/>
    <w:rsid w:val="009423EA"/>
    <w:rsid w:val="00942659"/>
    <w:rsid w:val="00947FAD"/>
    <w:rsid w:val="00954C23"/>
    <w:rsid w:val="00955FA1"/>
    <w:rsid w:val="009612F5"/>
    <w:rsid w:val="00966536"/>
    <w:rsid w:val="009665E5"/>
    <w:rsid w:val="00967649"/>
    <w:rsid w:val="009733BE"/>
    <w:rsid w:val="00973E28"/>
    <w:rsid w:val="009745F7"/>
    <w:rsid w:val="00974D9D"/>
    <w:rsid w:val="00975AB9"/>
    <w:rsid w:val="009809E7"/>
    <w:rsid w:val="00982A75"/>
    <w:rsid w:val="00982B5B"/>
    <w:rsid w:val="00987505"/>
    <w:rsid w:val="00990E32"/>
    <w:rsid w:val="00991EEA"/>
    <w:rsid w:val="009941B8"/>
    <w:rsid w:val="009A0F1B"/>
    <w:rsid w:val="009A228E"/>
    <w:rsid w:val="009A4286"/>
    <w:rsid w:val="009A5390"/>
    <w:rsid w:val="009A73D9"/>
    <w:rsid w:val="009B0CEC"/>
    <w:rsid w:val="009B40EF"/>
    <w:rsid w:val="009B48DD"/>
    <w:rsid w:val="009B490A"/>
    <w:rsid w:val="009B6506"/>
    <w:rsid w:val="009C2F5D"/>
    <w:rsid w:val="009C4619"/>
    <w:rsid w:val="009D07FC"/>
    <w:rsid w:val="009D1802"/>
    <w:rsid w:val="009D1A0F"/>
    <w:rsid w:val="009D59D6"/>
    <w:rsid w:val="009E7907"/>
    <w:rsid w:val="009E7A7A"/>
    <w:rsid w:val="009F044E"/>
    <w:rsid w:val="009F78E4"/>
    <w:rsid w:val="009F7FFE"/>
    <w:rsid w:val="00A015AA"/>
    <w:rsid w:val="00A01AE5"/>
    <w:rsid w:val="00A029D8"/>
    <w:rsid w:val="00A04F48"/>
    <w:rsid w:val="00A0760C"/>
    <w:rsid w:val="00A13576"/>
    <w:rsid w:val="00A14566"/>
    <w:rsid w:val="00A1518E"/>
    <w:rsid w:val="00A237DD"/>
    <w:rsid w:val="00A2576E"/>
    <w:rsid w:val="00A33C2E"/>
    <w:rsid w:val="00A34B15"/>
    <w:rsid w:val="00A35E40"/>
    <w:rsid w:val="00A461BE"/>
    <w:rsid w:val="00A51FF5"/>
    <w:rsid w:val="00A53FB4"/>
    <w:rsid w:val="00A553AE"/>
    <w:rsid w:val="00A56FAE"/>
    <w:rsid w:val="00A667B0"/>
    <w:rsid w:val="00A67E6D"/>
    <w:rsid w:val="00A70E5A"/>
    <w:rsid w:val="00A71CF4"/>
    <w:rsid w:val="00A77C1F"/>
    <w:rsid w:val="00A86A1C"/>
    <w:rsid w:val="00A91CFD"/>
    <w:rsid w:val="00A91E33"/>
    <w:rsid w:val="00A941A7"/>
    <w:rsid w:val="00A961F6"/>
    <w:rsid w:val="00A96452"/>
    <w:rsid w:val="00A965EE"/>
    <w:rsid w:val="00A97C96"/>
    <w:rsid w:val="00AA0422"/>
    <w:rsid w:val="00AA1DBB"/>
    <w:rsid w:val="00AB0BBA"/>
    <w:rsid w:val="00AB2C11"/>
    <w:rsid w:val="00AB36E5"/>
    <w:rsid w:val="00AB4711"/>
    <w:rsid w:val="00AC1686"/>
    <w:rsid w:val="00AC2369"/>
    <w:rsid w:val="00AC7174"/>
    <w:rsid w:val="00AD1F2F"/>
    <w:rsid w:val="00AD749C"/>
    <w:rsid w:val="00AF12B1"/>
    <w:rsid w:val="00AF1379"/>
    <w:rsid w:val="00AF2813"/>
    <w:rsid w:val="00AF69F5"/>
    <w:rsid w:val="00AF6D1A"/>
    <w:rsid w:val="00B10683"/>
    <w:rsid w:val="00B12C94"/>
    <w:rsid w:val="00B17F54"/>
    <w:rsid w:val="00B214D3"/>
    <w:rsid w:val="00B21AFF"/>
    <w:rsid w:val="00B23054"/>
    <w:rsid w:val="00B34F25"/>
    <w:rsid w:val="00B35A47"/>
    <w:rsid w:val="00B401BA"/>
    <w:rsid w:val="00B409FA"/>
    <w:rsid w:val="00B42CEF"/>
    <w:rsid w:val="00B4313E"/>
    <w:rsid w:val="00B44CF0"/>
    <w:rsid w:val="00B4521F"/>
    <w:rsid w:val="00B4525B"/>
    <w:rsid w:val="00B538D6"/>
    <w:rsid w:val="00B5469D"/>
    <w:rsid w:val="00B55BF5"/>
    <w:rsid w:val="00B57381"/>
    <w:rsid w:val="00B619B0"/>
    <w:rsid w:val="00B63AF5"/>
    <w:rsid w:val="00B63DBE"/>
    <w:rsid w:val="00B67169"/>
    <w:rsid w:val="00B7127F"/>
    <w:rsid w:val="00B71A5D"/>
    <w:rsid w:val="00B754A6"/>
    <w:rsid w:val="00B76390"/>
    <w:rsid w:val="00B7675A"/>
    <w:rsid w:val="00B77614"/>
    <w:rsid w:val="00B81AB2"/>
    <w:rsid w:val="00B907A8"/>
    <w:rsid w:val="00B91B9D"/>
    <w:rsid w:val="00B92934"/>
    <w:rsid w:val="00BA4917"/>
    <w:rsid w:val="00BB3075"/>
    <w:rsid w:val="00BC0471"/>
    <w:rsid w:val="00BC078A"/>
    <w:rsid w:val="00BC6401"/>
    <w:rsid w:val="00BC6C7C"/>
    <w:rsid w:val="00BD0EB9"/>
    <w:rsid w:val="00BD2759"/>
    <w:rsid w:val="00BD2BBE"/>
    <w:rsid w:val="00BD7CA1"/>
    <w:rsid w:val="00BE173D"/>
    <w:rsid w:val="00BE4695"/>
    <w:rsid w:val="00BE48FD"/>
    <w:rsid w:val="00BE4E2F"/>
    <w:rsid w:val="00BF12E6"/>
    <w:rsid w:val="00BF3A20"/>
    <w:rsid w:val="00BF3DBD"/>
    <w:rsid w:val="00BF444B"/>
    <w:rsid w:val="00BF6A4C"/>
    <w:rsid w:val="00C0277A"/>
    <w:rsid w:val="00C0309F"/>
    <w:rsid w:val="00C11B1F"/>
    <w:rsid w:val="00C20F67"/>
    <w:rsid w:val="00C2195D"/>
    <w:rsid w:val="00C219F9"/>
    <w:rsid w:val="00C21AF7"/>
    <w:rsid w:val="00C22630"/>
    <w:rsid w:val="00C23D0F"/>
    <w:rsid w:val="00C2703C"/>
    <w:rsid w:val="00C27383"/>
    <w:rsid w:val="00C33627"/>
    <w:rsid w:val="00C4393A"/>
    <w:rsid w:val="00C4574F"/>
    <w:rsid w:val="00C47803"/>
    <w:rsid w:val="00C50958"/>
    <w:rsid w:val="00C54711"/>
    <w:rsid w:val="00C54B4D"/>
    <w:rsid w:val="00C6154F"/>
    <w:rsid w:val="00C61F34"/>
    <w:rsid w:val="00C64FDA"/>
    <w:rsid w:val="00C70BB5"/>
    <w:rsid w:val="00C725A8"/>
    <w:rsid w:val="00C7426A"/>
    <w:rsid w:val="00C80019"/>
    <w:rsid w:val="00C80A5A"/>
    <w:rsid w:val="00C80D32"/>
    <w:rsid w:val="00C8324B"/>
    <w:rsid w:val="00C834AF"/>
    <w:rsid w:val="00C853E7"/>
    <w:rsid w:val="00C86E6E"/>
    <w:rsid w:val="00C86EA1"/>
    <w:rsid w:val="00CA19B4"/>
    <w:rsid w:val="00CA3EB8"/>
    <w:rsid w:val="00CA53EE"/>
    <w:rsid w:val="00CA62BB"/>
    <w:rsid w:val="00CB0739"/>
    <w:rsid w:val="00CB3FF9"/>
    <w:rsid w:val="00CB46BD"/>
    <w:rsid w:val="00CB5A70"/>
    <w:rsid w:val="00CB7D05"/>
    <w:rsid w:val="00CC2119"/>
    <w:rsid w:val="00CC2E22"/>
    <w:rsid w:val="00CC30EB"/>
    <w:rsid w:val="00CC4152"/>
    <w:rsid w:val="00CC41F3"/>
    <w:rsid w:val="00CD00B3"/>
    <w:rsid w:val="00CD37F1"/>
    <w:rsid w:val="00CD38E4"/>
    <w:rsid w:val="00CD4772"/>
    <w:rsid w:val="00CD6289"/>
    <w:rsid w:val="00CE12BC"/>
    <w:rsid w:val="00CE3D06"/>
    <w:rsid w:val="00CF30E8"/>
    <w:rsid w:val="00CF5E59"/>
    <w:rsid w:val="00CF63D2"/>
    <w:rsid w:val="00D02233"/>
    <w:rsid w:val="00D03265"/>
    <w:rsid w:val="00D13F0B"/>
    <w:rsid w:val="00D14079"/>
    <w:rsid w:val="00D20413"/>
    <w:rsid w:val="00D24436"/>
    <w:rsid w:val="00D26577"/>
    <w:rsid w:val="00D266C4"/>
    <w:rsid w:val="00D36D6E"/>
    <w:rsid w:val="00D40D81"/>
    <w:rsid w:val="00D423E7"/>
    <w:rsid w:val="00D47B62"/>
    <w:rsid w:val="00D51D67"/>
    <w:rsid w:val="00D57E46"/>
    <w:rsid w:val="00D63A6B"/>
    <w:rsid w:val="00D74786"/>
    <w:rsid w:val="00D773B6"/>
    <w:rsid w:val="00D8029A"/>
    <w:rsid w:val="00D84E19"/>
    <w:rsid w:val="00D858CB"/>
    <w:rsid w:val="00D86BDB"/>
    <w:rsid w:val="00D87971"/>
    <w:rsid w:val="00D945B0"/>
    <w:rsid w:val="00D970C0"/>
    <w:rsid w:val="00D97D58"/>
    <w:rsid w:val="00DA5852"/>
    <w:rsid w:val="00DB2713"/>
    <w:rsid w:val="00DB5492"/>
    <w:rsid w:val="00DB63C5"/>
    <w:rsid w:val="00DB7037"/>
    <w:rsid w:val="00DC1CD2"/>
    <w:rsid w:val="00DD0E17"/>
    <w:rsid w:val="00DD1D72"/>
    <w:rsid w:val="00DD344A"/>
    <w:rsid w:val="00DD78D3"/>
    <w:rsid w:val="00DE2514"/>
    <w:rsid w:val="00DE4A99"/>
    <w:rsid w:val="00DE78A7"/>
    <w:rsid w:val="00DF05C5"/>
    <w:rsid w:val="00DF2861"/>
    <w:rsid w:val="00DF2D3F"/>
    <w:rsid w:val="00DF4521"/>
    <w:rsid w:val="00DF5D8F"/>
    <w:rsid w:val="00DF6937"/>
    <w:rsid w:val="00DF7CBD"/>
    <w:rsid w:val="00E01A18"/>
    <w:rsid w:val="00E03460"/>
    <w:rsid w:val="00E075B7"/>
    <w:rsid w:val="00E11239"/>
    <w:rsid w:val="00E1265B"/>
    <w:rsid w:val="00E12970"/>
    <w:rsid w:val="00E1457F"/>
    <w:rsid w:val="00E1663E"/>
    <w:rsid w:val="00E16967"/>
    <w:rsid w:val="00E221E5"/>
    <w:rsid w:val="00E22501"/>
    <w:rsid w:val="00E26D99"/>
    <w:rsid w:val="00E3008D"/>
    <w:rsid w:val="00E30BC8"/>
    <w:rsid w:val="00E31934"/>
    <w:rsid w:val="00E31DEE"/>
    <w:rsid w:val="00E35DE7"/>
    <w:rsid w:val="00E35FAC"/>
    <w:rsid w:val="00E408FE"/>
    <w:rsid w:val="00E44164"/>
    <w:rsid w:val="00E4549C"/>
    <w:rsid w:val="00E46BE5"/>
    <w:rsid w:val="00E47A9B"/>
    <w:rsid w:val="00E52F1F"/>
    <w:rsid w:val="00E53422"/>
    <w:rsid w:val="00E62282"/>
    <w:rsid w:val="00E651D7"/>
    <w:rsid w:val="00E6536E"/>
    <w:rsid w:val="00E673AB"/>
    <w:rsid w:val="00E70376"/>
    <w:rsid w:val="00E746AF"/>
    <w:rsid w:val="00E74B4A"/>
    <w:rsid w:val="00E74C00"/>
    <w:rsid w:val="00E774DE"/>
    <w:rsid w:val="00E81EE6"/>
    <w:rsid w:val="00E82D55"/>
    <w:rsid w:val="00E844AA"/>
    <w:rsid w:val="00E84F47"/>
    <w:rsid w:val="00E864C4"/>
    <w:rsid w:val="00E87F6E"/>
    <w:rsid w:val="00E9136B"/>
    <w:rsid w:val="00E95E12"/>
    <w:rsid w:val="00EA3E90"/>
    <w:rsid w:val="00EA4608"/>
    <w:rsid w:val="00EA5708"/>
    <w:rsid w:val="00EA785F"/>
    <w:rsid w:val="00EB1087"/>
    <w:rsid w:val="00EB18EE"/>
    <w:rsid w:val="00EB1A02"/>
    <w:rsid w:val="00EB5FF9"/>
    <w:rsid w:val="00EB6755"/>
    <w:rsid w:val="00EB6E58"/>
    <w:rsid w:val="00EB6F6B"/>
    <w:rsid w:val="00EB7304"/>
    <w:rsid w:val="00EC3739"/>
    <w:rsid w:val="00ED0E58"/>
    <w:rsid w:val="00ED4D2C"/>
    <w:rsid w:val="00EE2B3B"/>
    <w:rsid w:val="00EE2D7C"/>
    <w:rsid w:val="00EE52D3"/>
    <w:rsid w:val="00EF049D"/>
    <w:rsid w:val="00EF2784"/>
    <w:rsid w:val="00EF5145"/>
    <w:rsid w:val="00EF551C"/>
    <w:rsid w:val="00EF5BBE"/>
    <w:rsid w:val="00EF6C48"/>
    <w:rsid w:val="00EF6F69"/>
    <w:rsid w:val="00F100D1"/>
    <w:rsid w:val="00F130AB"/>
    <w:rsid w:val="00F1313A"/>
    <w:rsid w:val="00F259C5"/>
    <w:rsid w:val="00F260E9"/>
    <w:rsid w:val="00F27CAA"/>
    <w:rsid w:val="00F303EC"/>
    <w:rsid w:val="00F305A1"/>
    <w:rsid w:val="00F33FB9"/>
    <w:rsid w:val="00F358F7"/>
    <w:rsid w:val="00F3723B"/>
    <w:rsid w:val="00F40BF3"/>
    <w:rsid w:val="00F456F1"/>
    <w:rsid w:val="00F4660E"/>
    <w:rsid w:val="00F63A4C"/>
    <w:rsid w:val="00F64118"/>
    <w:rsid w:val="00F6452B"/>
    <w:rsid w:val="00F6488E"/>
    <w:rsid w:val="00F67E5B"/>
    <w:rsid w:val="00F748CF"/>
    <w:rsid w:val="00F8086C"/>
    <w:rsid w:val="00F83A17"/>
    <w:rsid w:val="00F87EB9"/>
    <w:rsid w:val="00F87F08"/>
    <w:rsid w:val="00F91CB7"/>
    <w:rsid w:val="00F9244C"/>
    <w:rsid w:val="00F93918"/>
    <w:rsid w:val="00F93B3F"/>
    <w:rsid w:val="00F95CDD"/>
    <w:rsid w:val="00F96550"/>
    <w:rsid w:val="00FA0507"/>
    <w:rsid w:val="00FA29EC"/>
    <w:rsid w:val="00FA328A"/>
    <w:rsid w:val="00FA41BE"/>
    <w:rsid w:val="00FB2ED5"/>
    <w:rsid w:val="00FC59DE"/>
    <w:rsid w:val="00FD1AD5"/>
    <w:rsid w:val="00FD5832"/>
    <w:rsid w:val="00FE0BEA"/>
    <w:rsid w:val="00FE13D0"/>
    <w:rsid w:val="00FE1409"/>
    <w:rsid w:val="00FE30E4"/>
    <w:rsid w:val="00FE5AEC"/>
    <w:rsid w:val="00FF15B2"/>
    <w:rsid w:val="00FF25BE"/>
    <w:rsid w:val="00FF26DA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>
      <o:colormru v:ext="edit" colors="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2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170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E82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843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843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526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15262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52623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5262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52623"/>
    <w:rPr>
      <w:rFonts w:ascii="Times New Roman" w:hAnsi="Times New Roman" w:cs="Times New Roman"/>
      <w:sz w:val="24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8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PargrafodaLista">
    <w:name w:val="List Paragraph"/>
    <w:basedOn w:val="Normal"/>
    <w:uiPriority w:val="34"/>
    <w:qFormat/>
    <w:rsid w:val="00DE78A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B0BEA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B0BEA"/>
    <w:rPr>
      <w:color w:val="800080" w:themeColor="followedHyperlink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170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1706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70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B6716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dondice">
    <w:name w:val="TOC Heading"/>
    <w:basedOn w:val="Ttulo1"/>
    <w:next w:val="Normal"/>
    <w:uiPriority w:val="39"/>
    <w:unhideWhenUsed/>
    <w:qFormat/>
    <w:rsid w:val="00515384"/>
    <w:pPr>
      <w:spacing w:line="276" w:lineRule="auto"/>
      <w:outlineLvl w:val="9"/>
    </w:pPr>
    <w:rPr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515384"/>
    <w:pPr>
      <w:spacing w:after="100"/>
      <w:ind w:left="240"/>
    </w:pPr>
  </w:style>
  <w:style w:type="paragraph" w:customStyle="1" w:styleId="xl66">
    <w:name w:val="xl66"/>
    <w:basedOn w:val="Normal"/>
    <w:rsid w:val="007A2E3C"/>
    <w:pPr>
      <w:spacing w:before="100" w:beforeAutospacing="1" w:after="100" w:afterAutospacing="1"/>
    </w:pPr>
    <w:rPr>
      <w:rFonts w:eastAsia="Times New Roman"/>
      <w:color w:val="254061"/>
      <w:sz w:val="20"/>
      <w:szCs w:val="20"/>
    </w:rPr>
  </w:style>
  <w:style w:type="paragraph" w:customStyle="1" w:styleId="xl67">
    <w:name w:val="xl67"/>
    <w:basedOn w:val="Normal"/>
    <w:rsid w:val="007A2E3C"/>
    <w:pPr>
      <w:spacing w:before="100" w:beforeAutospacing="1" w:after="100" w:afterAutospacing="1"/>
    </w:pPr>
    <w:rPr>
      <w:rFonts w:eastAsia="Times New Roman"/>
      <w:color w:val="254061"/>
      <w:sz w:val="20"/>
      <w:szCs w:val="20"/>
    </w:rPr>
  </w:style>
  <w:style w:type="paragraph" w:customStyle="1" w:styleId="xl68">
    <w:name w:val="xl68"/>
    <w:basedOn w:val="Normal"/>
    <w:rsid w:val="007A2E3C"/>
    <w:pPr>
      <w:spacing w:before="100" w:beforeAutospacing="1" w:after="100" w:afterAutospacing="1"/>
      <w:jc w:val="center"/>
    </w:pPr>
    <w:rPr>
      <w:rFonts w:eastAsia="Times New Roman"/>
      <w:color w:val="254061"/>
      <w:sz w:val="20"/>
      <w:szCs w:val="20"/>
    </w:rPr>
  </w:style>
  <w:style w:type="paragraph" w:customStyle="1" w:styleId="xl69">
    <w:name w:val="xl69"/>
    <w:basedOn w:val="Normal"/>
    <w:rsid w:val="007A2E3C"/>
    <w:pPr>
      <w:spacing w:before="100" w:beforeAutospacing="1" w:after="100" w:afterAutospacing="1"/>
      <w:textAlignment w:val="center"/>
    </w:pPr>
    <w:rPr>
      <w:rFonts w:eastAsia="Times New Roman"/>
      <w:color w:val="254061"/>
      <w:sz w:val="20"/>
      <w:szCs w:val="20"/>
    </w:rPr>
  </w:style>
  <w:style w:type="paragraph" w:customStyle="1" w:styleId="xl70">
    <w:name w:val="xl70"/>
    <w:basedOn w:val="Normal"/>
    <w:rsid w:val="007A2E3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7A2E3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7A2E3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hd w:val="clear" w:color="000000" w:fill="25406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8436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843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B7F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B7F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styleId="nfaseDiscreto">
    <w:name w:val="Subtle Emphasis"/>
    <w:basedOn w:val="Tipodeletrapredefinidodopargrafo"/>
    <w:uiPriority w:val="19"/>
    <w:qFormat/>
    <w:rsid w:val="00237699"/>
    <w:rPr>
      <w:i/>
      <w:iCs/>
      <w:color w:val="808080" w:themeColor="text1" w:themeTint="7F"/>
    </w:rPr>
  </w:style>
  <w:style w:type="paragraph" w:styleId="Citao">
    <w:name w:val="Quote"/>
    <w:basedOn w:val="Normal"/>
    <w:next w:val="Normal"/>
    <w:link w:val="CitaoCarcter"/>
    <w:uiPriority w:val="29"/>
    <w:qFormat/>
    <w:rsid w:val="00237699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237699"/>
    <w:rPr>
      <w:rFonts w:ascii="Times New Roman" w:hAnsi="Times New Roman" w:cs="Times New Roman"/>
      <w:i/>
      <w:iCs/>
      <w:color w:val="000000" w:themeColor="text1"/>
      <w:sz w:val="24"/>
      <w:szCs w:val="24"/>
      <w:lang w:eastAsia="pt-PT"/>
    </w:rPr>
  </w:style>
  <w:style w:type="character" w:styleId="nfaseIntenso">
    <w:name w:val="Intense Emphasis"/>
    <w:basedOn w:val="Tipodeletrapredefinidodopargrafo"/>
    <w:uiPriority w:val="21"/>
    <w:qFormat/>
    <w:rsid w:val="00237699"/>
    <w:rPr>
      <w:b/>
      <w:bCs/>
      <w:i/>
      <w:i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3769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23769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93F4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93F4A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93F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rina\Dropbox\MM@\Escolas\063-AEPVMel&#237;cias\2.Projetos\3.%20PAM%20e%20Aval%20Quest%2016_17\2.%20Inquiri&#231;&#227;o\1.%20Dados\BD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rina\Dropbox\MM@\Escolas\063-AEPVMel&#237;cias\2.Projetos\3.%20PAM%20e%20Aval%20Quest%2016_17\2.%20Inquiri&#231;&#227;o\5.%20Tratamento\An&#225;lise%20Relat&#243;rio%203N.xlsm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atarina\Dropbox\MM@\Escolas\063-AEPVMel&#237;cias\2.Projetos\3.%20PAM%20e%20Aval%20Quest%2016_17\2.%20Inquiri&#231;&#227;o\5.%20Tratamento\M&#233;dias%20por%20G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atarina\Dropbox\MM@\Escolas\063-AEPVMel&#237;cias\2.Projetos\3.%20PAM%20e%20Aval%20Quest%2016_17\2.%20Inquiri&#231;&#227;o\5.%20Tratamento\M&#233;dias%20por%20A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rina\Dropbox\MM@\Escolas\063-AEPVMel&#237;cias\2.Projetos\3.%20PAM%20e%20Aval%20Quest%2016_17\2.%20Inquiri&#231;&#227;o\5.%20Tratamento\An&#225;lise%20Relat&#243;rio%203N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rina\Dropbox\MM@\Escolas\063-AEPVMel&#237;cias\2.Projetos\3.%20PAM%20e%20Aval%20Quest%2016_17\2.%20Inquiri&#231;&#227;o\5.%20Tratamento\An&#225;lise%20Relat&#243;rio%203N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MM@\Escolas\063-AEPVMel&#237;cias\2.Projetos\3.%20PAM%20e%20Aval%20Quest%2016_17\2.%20Inquiri&#231;&#227;o\5.%20Tratamento\An&#225;lise%20Relat&#243;rio%203N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1"/>
  <c:chart>
    <c:plotArea>
      <c:layout>
        <c:manualLayout>
          <c:layoutTarget val="inner"/>
          <c:xMode val="edge"/>
          <c:yMode val="edge"/>
          <c:x val="5.1555553235353296E-2"/>
          <c:y val="0"/>
          <c:w val="0.88160980800115485"/>
          <c:h val="0.72712630612026519"/>
        </c:manualLayout>
      </c:layout>
      <c:barChart>
        <c:barDir val="bar"/>
        <c:grouping val="percentStacked"/>
        <c:ser>
          <c:idx val="0"/>
          <c:order val="0"/>
          <c:tx>
            <c:strRef>
              <c:f>'RESUMO (2)'!$D$8</c:f>
              <c:strCache>
                <c:ptCount val="1"/>
                <c:pt idx="0">
                  <c:v>AM1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t-PT"/>
                </a:p>
              </c:txPr>
            </c:dLbl>
            <c:showVal val="1"/>
          </c:dLbls>
          <c:cat>
            <c:strRef>
              <c:f>'RESUMO (2)'!$D$8:$F$8</c:f>
              <c:strCache>
                <c:ptCount val="3"/>
                <c:pt idx="0">
                  <c:v>AM1</c:v>
                </c:pt>
                <c:pt idx="1">
                  <c:v>AM2</c:v>
                </c:pt>
                <c:pt idx="2">
                  <c:v>AM3</c:v>
                </c:pt>
              </c:strCache>
            </c:strRef>
          </c:cat>
          <c:val>
            <c:numRef>
              <c:f>'RESUMO (2)'!$D$9</c:f>
              <c:numCache>
                <c:formatCode>0.0%</c:formatCode>
                <c:ptCount val="1"/>
                <c:pt idx="0">
                  <c:v>0.62500000000000133</c:v>
                </c:pt>
              </c:numCache>
            </c:numRef>
          </c:val>
        </c:ser>
        <c:ser>
          <c:idx val="1"/>
          <c:order val="1"/>
          <c:tx>
            <c:strRef>
              <c:f>'RESUMO (2)'!$E$8</c:f>
              <c:strCache>
                <c:ptCount val="1"/>
                <c:pt idx="0">
                  <c:v>AM2</c:v>
                </c:pt>
              </c:strCache>
            </c:strRef>
          </c:tx>
          <c:dLbls>
            <c:showVal val="1"/>
          </c:dLbls>
          <c:cat>
            <c:strRef>
              <c:f>'RESUMO (2)'!$D$8:$F$8</c:f>
              <c:strCache>
                <c:ptCount val="3"/>
                <c:pt idx="0">
                  <c:v>AM1</c:v>
                </c:pt>
                <c:pt idx="1">
                  <c:v>AM2</c:v>
                </c:pt>
                <c:pt idx="2">
                  <c:v>AM3</c:v>
                </c:pt>
              </c:strCache>
            </c:strRef>
          </c:cat>
          <c:val>
            <c:numRef>
              <c:f>'RESUMO (2)'!$E$9</c:f>
              <c:numCache>
                <c:formatCode>0.0%</c:formatCode>
                <c:ptCount val="1"/>
                <c:pt idx="0">
                  <c:v>0.31250000000000061</c:v>
                </c:pt>
              </c:numCache>
            </c:numRef>
          </c:val>
        </c:ser>
        <c:ser>
          <c:idx val="2"/>
          <c:order val="2"/>
          <c:tx>
            <c:strRef>
              <c:f>'RESUMO (2)'!$F$8</c:f>
              <c:strCache>
                <c:ptCount val="1"/>
                <c:pt idx="0">
                  <c:v>AM3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t-PT"/>
              </a:p>
            </c:txPr>
            <c:showVal val="1"/>
          </c:dLbls>
          <c:cat>
            <c:strRef>
              <c:f>'RESUMO (2)'!$D$8:$F$8</c:f>
              <c:strCache>
                <c:ptCount val="3"/>
                <c:pt idx="0">
                  <c:v>AM1</c:v>
                </c:pt>
                <c:pt idx="1">
                  <c:v>AM2</c:v>
                </c:pt>
                <c:pt idx="2">
                  <c:v>AM3</c:v>
                </c:pt>
              </c:strCache>
            </c:strRef>
          </c:cat>
          <c:val>
            <c:numRef>
              <c:f>'RESUMO (2)'!$F$9</c:f>
              <c:numCache>
                <c:formatCode>0.0%</c:formatCode>
                <c:ptCount val="1"/>
                <c:pt idx="0">
                  <c:v>6.2500000000000111E-2</c:v>
                </c:pt>
              </c:numCache>
            </c:numRef>
          </c:val>
        </c:ser>
        <c:overlap val="100"/>
        <c:axId val="81756544"/>
        <c:axId val="81758464"/>
      </c:barChart>
      <c:catAx>
        <c:axId val="81756544"/>
        <c:scaling>
          <c:orientation val="minMax"/>
        </c:scaling>
        <c:delete val="1"/>
        <c:axPos val="l"/>
        <c:tickLblPos val="none"/>
        <c:crossAx val="81758464"/>
        <c:crosses val="autoZero"/>
        <c:auto val="1"/>
        <c:lblAlgn val="ctr"/>
        <c:lblOffset val="100"/>
      </c:catAx>
      <c:valAx>
        <c:axId val="81758464"/>
        <c:scaling>
          <c:orientation val="minMax"/>
        </c:scaling>
        <c:axPos val="b"/>
        <c:majorGridlines/>
        <c:numFmt formatCode="0%" sourceLinked="1"/>
        <c:tickLblPos val="nextTo"/>
        <c:crossAx val="81756544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25208048279688289"/>
          <c:y val="0.85701771425582962"/>
          <c:w val="0.41276838153750317"/>
          <c:h val="0.14298228574417093"/>
        </c:manualLayout>
      </c:layout>
      <c:txPr>
        <a:bodyPr/>
        <a:lstStyle/>
        <a:p>
          <a:pPr>
            <a:defRPr sz="800">
              <a:solidFill>
                <a:schemeClr val="accent1">
                  <a:lumMod val="50000"/>
                </a:schemeClr>
              </a:solidFill>
            </a:defRPr>
          </a:pPr>
          <a:endParaRPr lang="pt-PT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/>
      <c:barChart>
        <c:barDir val="bar"/>
        <c:grouping val="percentStacked"/>
        <c:ser>
          <c:idx val="0"/>
          <c:order val="0"/>
          <c:tx>
            <c:strRef>
              <c:f>Gráficos!$D$26</c:f>
              <c:strCache>
                <c:ptCount val="1"/>
                <c:pt idx="0">
                  <c:v>0-4</c:v>
                </c:pt>
              </c:strCache>
            </c:strRef>
          </c:tx>
          <c:spPr>
            <a:solidFill>
              <a:srgbClr val="F10F3A"/>
            </a:solidFill>
          </c:spPr>
          <c:dLbls>
            <c:dLbl>
              <c:idx val="1"/>
              <c:spPr/>
              <c:txPr>
                <a:bodyPr rot="-5400000" vert="horz"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pt-PT"/>
                </a:p>
              </c:txPr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7"/>
              <c:delete val="1"/>
            </c:dLbl>
            <c:dLbl>
              <c:idx val="8"/>
              <c:spPr/>
              <c:txPr>
                <a:bodyPr rot="-5400000" vert="horz"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pt-PT"/>
                </a:p>
              </c:txPr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pt-PT"/>
              </a:p>
            </c:txPr>
            <c:showVal val="1"/>
          </c:dLbls>
          <c:cat>
            <c:multiLvlStrRef>
              <c:f>Gráficos!$B$27:$C$36</c:f>
              <c:multiLvlStrCache>
                <c:ptCount val="10"/>
                <c:lvl>
                  <c:pt idx="0">
                    <c:v>Educação Pré-Escolar</c:v>
                  </c:pt>
                  <c:pt idx="1">
                    <c:v>1º CEB</c:v>
                  </c:pt>
                  <c:pt idx="2">
                    <c:v>2º e 3º CEB</c:v>
                  </c:pt>
                  <c:pt idx="3">
                    <c:v>Educação Pré-Escolar</c:v>
                  </c:pt>
                  <c:pt idx="4">
                    <c:v>1º CEB</c:v>
                  </c:pt>
                  <c:pt idx="5">
                    <c:v>2º e 3º CEB</c:v>
                  </c:pt>
                  <c:pt idx="6">
                    <c:v>2º e 3º CEB</c:v>
                  </c:pt>
                  <c:pt idx="7">
                    <c:v>Educação Pré-Escolar</c:v>
                  </c:pt>
                  <c:pt idx="8">
                    <c:v>1º CEB</c:v>
                  </c:pt>
                  <c:pt idx="9">
                    <c:v>2º e 3º CEB</c:v>
                  </c:pt>
                </c:lvl>
                <c:lvl>
                  <c:pt idx="0">
                    <c:v>PD</c:v>
                  </c:pt>
                  <c:pt idx="3">
                    <c:v>PND</c:v>
                  </c:pt>
                  <c:pt idx="6">
                    <c:v>Alunos</c:v>
                  </c:pt>
                  <c:pt idx="7">
                    <c:v>Pais/EE</c:v>
                  </c:pt>
                </c:lvl>
              </c:multiLvlStrCache>
            </c:multiLvlStrRef>
          </c:cat>
          <c:val>
            <c:numRef>
              <c:f>Gráficos!$D$27:$D$36</c:f>
              <c:numCache>
                <c:formatCode>0.0%</c:formatCode>
                <c:ptCount val="10"/>
                <c:pt idx="0">
                  <c:v>7.2727272727272724E-2</c:v>
                </c:pt>
                <c:pt idx="1">
                  <c:v>2.3255813953488372E-2</c:v>
                </c:pt>
                <c:pt idx="2">
                  <c:v>6.0606060606060622E-2</c:v>
                </c:pt>
                <c:pt idx="3">
                  <c:v>0</c:v>
                </c:pt>
                <c:pt idx="4">
                  <c:v>0</c:v>
                </c:pt>
                <c:pt idx="5">
                  <c:v>8.3333333333333343E-2</c:v>
                </c:pt>
                <c:pt idx="6">
                  <c:v>0.10047281323877068</c:v>
                </c:pt>
                <c:pt idx="7">
                  <c:v>0</c:v>
                </c:pt>
                <c:pt idx="8">
                  <c:v>2.0869565217391306E-2</c:v>
                </c:pt>
                <c:pt idx="9">
                  <c:v>4.2105263157894736E-2</c:v>
                </c:pt>
              </c:numCache>
            </c:numRef>
          </c:val>
        </c:ser>
        <c:ser>
          <c:idx val="1"/>
          <c:order val="1"/>
          <c:tx>
            <c:strRef>
              <c:f>Gráficos!$E$26</c:f>
              <c:strCache>
                <c:ptCount val="1"/>
                <c:pt idx="0">
                  <c:v>5-6</c:v>
                </c:pt>
              </c:strCache>
            </c:strRef>
          </c:tx>
          <c:spPr>
            <a:solidFill>
              <a:srgbClr val="EDF678"/>
            </a:solidFill>
          </c:spPr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7"/>
              <c:spPr/>
              <c:txPr>
                <a:bodyPr rot="-5400000" vert="horz"/>
                <a:lstStyle/>
                <a:p>
                  <a:pPr>
                    <a:defRPr sz="800"/>
                  </a:pPr>
                  <a:endParaRPr lang="pt-PT"/>
                </a:p>
              </c:txPr>
            </c:dLbl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Val val="1"/>
          </c:dLbls>
          <c:cat>
            <c:multiLvlStrRef>
              <c:f>Gráficos!$B$27:$C$36</c:f>
              <c:multiLvlStrCache>
                <c:ptCount val="10"/>
                <c:lvl>
                  <c:pt idx="0">
                    <c:v>Educação Pré-Escolar</c:v>
                  </c:pt>
                  <c:pt idx="1">
                    <c:v>1º CEB</c:v>
                  </c:pt>
                  <c:pt idx="2">
                    <c:v>2º e 3º CEB</c:v>
                  </c:pt>
                  <c:pt idx="3">
                    <c:v>Educação Pré-Escolar</c:v>
                  </c:pt>
                  <c:pt idx="4">
                    <c:v>1º CEB</c:v>
                  </c:pt>
                  <c:pt idx="5">
                    <c:v>2º e 3º CEB</c:v>
                  </c:pt>
                  <c:pt idx="6">
                    <c:v>2º e 3º CEB</c:v>
                  </c:pt>
                  <c:pt idx="7">
                    <c:v>Educação Pré-Escolar</c:v>
                  </c:pt>
                  <c:pt idx="8">
                    <c:v>1º CEB</c:v>
                  </c:pt>
                  <c:pt idx="9">
                    <c:v>2º e 3º CEB</c:v>
                  </c:pt>
                </c:lvl>
                <c:lvl>
                  <c:pt idx="0">
                    <c:v>PD</c:v>
                  </c:pt>
                  <c:pt idx="3">
                    <c:v>PND</c:v>
                  </c:pt>
                  <c:pt idx="6">
                    <c:v>Alunos</c:v>
                  </c:pt>
                  <c:pt idx="7">
                    <c:v>Pais/EE</c:v>
                  </c:pt>
                </c:lvl>
              </c:multiLvlStrCache>
            </c:multiLvlStrRef>
          </c:cat>
          <c:val>
            <c:numRef>
              <c:f>Gráficos!$E$27:$E$36</c:f>
              <c:numCache>
                <c:formatCode>0.0%</c:formatCode>
                <c:ptCount val="10"/>
                <c:pt idx="0">
                  <c:v>0.13636363636363635</c:v>
                </c:pt>
                <c:pt idx="1">
                  <c:v>5.1679586563307421E-2</c:v>
                </c:pt>
                <c:pt idx="2">
                  <c:v>9.7402597402597296E-2</c:v>
                </c:pt>
                <c:pt idx="3">
                  <c:v>0</c:v>
                </c:pt>
                <c:pt idx="4">
                  <c:v>0</c:v>
                </c:pt>
                <c:pt idx="5">
                  <c:v>0.23148148148148179</c:v>
                </c:pt>
                <c:pt idx="6">
                  <c:v>0.13120567375886522</c:v>
                </c:pt>
                <c:pt idx="7">
                  <c:v>3.125E-2</c:v>
                </c:pt>
                <c:pt idx="8">
                  <c:v>0.10260869565217391</c:v>
                </c:pt>
                <c:pt idx="9">
                  <c:v>0.10986842105263164</c:v>
                </c:pt>
              </c:numCache>
            </c:numRef>
          </c:val>
        </c:ser>
        <c:ser>
          <c:idx val="2"/>
          <c:order val="2"/>
          <c:tx>
            <c:strRef>
              <c:f>Gráficos!$F$26</c:f>
              <c:strCache>
                <c:ptCount val="1"/>
                <c:pt idx="0">
                  <c:v>7-10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Val val="1"/>
          </c:dLbls>
          <c:cat>
            <c:multiLvlStrRef>
              <c:f>Gráficos!$B$27:$C$36</c:f>
              <c:multiLvlStrCache>
                <c:ptCount val="10"/>
                <c:lvl>
                  <c:pt idx="0">
                    <c:v>Educação Pré-Escolar</c:v>
                  </c:pt>
                  <c:pt idx="1">
                    <c:v>1º CEB</c:v>
                  </c:pt>
                  <c:pt idx="2">
                    <c:v>2º e 3º CEB</c:v>
                  </c:pt>
                  <c:pt idx="3">
                    <c:v>Educação Pré-Escolar</c:v>
                  </c:pt>
                  <c:pt idx="4">
                    <c:v>1º CEB</c:v>
                  </c:pt>
                  <c:pt idx="5">
                    <c:v>2º e 3º CEB</c:v>
                  </c:pt>
                  <c:pt idx="6">
                    <c:v>2º e 3º CEB</c:v>
                  </c:pt>
                  <c:pt idx="7">
                    <c:v>Educação Pré-Escolar</c:v>
                  </c:pt>
                  <c:pt idx="8">
                    <c:v>1º CEB</c:v>
                  </c:pt>
                  <c:pt idx="9">
                    <c:v>2º e 3º CEB</c:v>
                  </c:pt>
                </c:lvl>
                <c:lvl>
                  <c:pt idx="0">
                    <c:v>PD</c:v>
                  </c:pt>
                  <c:pt idx="3">
                    <c:v>PND</c:v>
                  </c:pt>
                  <c:pt idx="6">
                    <c:v>Alunos</c:v>
                  </c:pt>
                  <c:pt idx="7">
                    <c:v>Pais/EE</c:v>
                  </c:pt>
                </c:lvl>
              </c:multiLvlStrCache>
            </c:multiLvlStrRef>
          </c:cat>
          <c:val>
            <c:numRef>
              <c:f>Gráficos!$F$27:$F$36</c:f>
              <c:numCache>
                <c:formatCode>0.0%</c:formatCode>
                <c:ptCount val="10"/>
                <c:pt idx="0">
                  <c:v>0.70909090909090911</c:v>
                </c:pt>
                <c:pt idx="1">
                  <c:v>0.86821705426356643</c:v>
                </c:pt>
                <c:pt idx="2">
                  <c:v>0.72077922077922074</c:v>
                </c:pt>
                <c:pt idx="3">
                  <c:v>1</c:v>
                </c:pt>
                <c:pt idx="4">
                  <c:v>1</c:v>
                </c:pt>
                <c:pt idx="5">
                  <c:v>0.54629629629629661</c:v>
                </c:pt>
                <c:pt idx="6">
                  <c:v>0.59314420803782508</c:v>
                </c:pt>
                <c:pt idx="7">
                  <c:v>0.92013888888888884</c:v>
                </c:pt>
                <c:pt idx="8">
                  <c:v>0.76173913043478392</c:v>
                </c:pt>
                <c:pt idx="9">
                  <c:v>0.78881578947368425</c:v>
                </c:pt>
              </c:numCache>
            </c:numRef>
          </c:val>
        </c:ser>
        <c:ser>
          <c:idx val="3"/>
          <c:order val="3"/>
          <c:tx>
            <c:strRef>
              <c:f>Gráficos!$G$26</c:f>
              <c:strCache>
                <c:ptCount val="1"/>
                <c:pt idx="0">
                  <c:v>NS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Val val="1"/>
          </c:dLbls>
          <c:cat>
            <c:multiLvlStrRef>
              <c:f>Gráficos!$B$27:$C$36</c:f>
              <c:multiLvlStrCache>
                <c:ptCount val="10"/>
                <c:lvl>
                  <c:pt idx="0">
                    <c:v>Educação Pré-Escolar</c:v>
                  </c:pt>
                  <c:pt idx="1">
                    <c:v>1º CEB</c:v>
                  </c:pt>
                  <c:pt idx="2">
                    <c:v>2º e 3º CEB</c:v>
                  </c:pt>
                  <c:pt idx="3">
                    <c:v>Educação Pré-Escolar</c:v>
                  </c:pt>
                  <c:pt idx="4">
                    <c:v>1º CEB</c:v>
                  </c:pt>
                  <c:pt idx="5">
                    <c:v>2º e 3º CEB</c:v>
                  </c:pt>
                  <c:pt idx="6">
                    <c:v>2º e 3º CEB</c:v>
                  </c:pt>
                  <c:pt idx="7">
                    <c:v>Educação Pré-Escolar</c:v>
                  </c:pt>
                  <c:pt idx="8">
                    <c:v>1º CEB</c:v>
                  </c:pt>
                  <c:pt idx="9">
                    <c:v>2º e 3º CEB</c:v>
                  </c:pt>
                </c:lvl>
                <c:lvl>
                  <c:pt idx="0">
                    <c:v>PD</c:v>
                  </c:pt>
                  <c:pt idx="3">
                    <c:v>PND</c:v>
                  </c:pt>
                  <c:pt idx="6">
                    <c:v>Alunos</c:v>
                  </c:pt>
                  <c:pt idx="7">
                    <c:v>Pais/EE</c:v>
                  </c:pt>
                </c:lvl>
              </c:multiLvlStrCache>
            </c:multiLvlStrRef>
          </c:cat>
          <c:val>
            <c:numRef>
              <c:f>Gráficos!$G$27:$G$36</c:f>
              <c:numCache>
                <c:formatCode>0.0%</c:formatCode>
                <c:ptCount val="10"/>
                <c:pt idx="0">
                  <c:v>8.1818181818181623E-2</c:v>
                </c:pt>
                <c:pt idx="1">
                  <c:v>5.6847545219638244E-2</c:v>
                </c:pt>
                <c:pt idx="2">
                  <c:v>0.12121212121212128</c:v>
                </c:pt>
                <c:pt idx="3">
                  <c:v>0</c:v>
                </c:pt>
                <c:pt idx="4">
                  <c:v>0</c:v>
                </c:pt>
                <c:pt idx="5">
                  <c:v>0.1388888888888889</c:v>
                </c:pt>
                <c:pt idx="6">
                  <c:v>0.17517730496453887</c:v>
                </c:pt>
                <c:pt idx="7">
                  <c:v>4.8611111111111112E-2</c:v>
                </c:pt>
                <c:pt idx="8">
                  <c:v>0.11478260869565217</c:v>
                </c:pt>
                <c:pt idx="9">
                  <c:v>5.9210526315789484E-2</c:v>
                </c:pt>
              </c:numCache>
            </c:numRef>
          </c:val>
        </c:ser>
        <c:ser>
          <c:idx val="4"/>
          <c:order val="4"/>
          <c:cat>
            <c:multiLvlStrRef>
              <c:f>Gráficos!$B$27:$C$36</c:f>
              <c:multiLvlStrCache>
                <c:ptCount val="10"/>
                <c:lvl>
                  <c:pt idx="0">
                    <c:v>Educação Pré-Escolar</c:v>
                  </c:pt>
                  <c:pt idx="1">
                    <c:v>1º CEB</c:v>
                  </c:pt>
                  <c:pt idx="2">
                    <c:v>2º e 3º CEB</c:v>
                  </c:pt>
                  <c:pt idx="3">
                    <c:v>Educação Pré-Escolar</c:v>
                  </c:pt>
                  <c:pt idx="4">
                    <c:v>1º CEB</c:v>
                  </c:pt>
                  <c:pt idx="5">
                    <c:v>2º e 3º CEB</c:v>
                  </c:pt>
                  <c:pt idx="6">
                    <c:v>2º e 3º CEB</c:v>
                  </c:pt>
                  <c:pt idx="7">
                    <c:v>Educação Pré-Escolar</c:v>
                  </c:pt>
                  <c:pt idx="8">
                    <c:v>1º CEB</c:v>
                  </c:pt>
                  <c:pt idx="9">
                    <c:v>2º e 3º CEB</c:v>
                  </c:pt>
                </c:lvl>
                <c:lvl>
                  <c:pt idx="0">
                    <c:v>PD</c:v>
                  </c:pt>
                  <c:pt idx="3">
                    <c:v>PND</c:v>
                  </c:pt>
                  <c:pt idx="6">
                    <c:v>Alunos</c:v>
                  </c:pt>
                  <c:pt idx="7">
                    <c:v>Pais/EE</c:v>
                  </c:pt>
                </c:lvl>
              </c:multiLvlStrCache>
            </c:multiLvlStrRef>
          </c:cat>
          <c:val>
            <c:numRef>
              <c:f>Gráficos!$D$31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cat>
            <c:multiLvlStrRef>
              <c:f>Gráficos!$B$27:$C$36</c:f>
              <c:multiLvlStrCache>
                <c:ptCount val="10"/>
                <c:lvl>
                  <c:pt idx="0">
                    <c:v>Educação Pré-Escolar</c:v>
                  </c:pt>
                  <c:pt idx="1">
                    <c:v>1º CEB</c:v>
                  </c:pt>
                  <c:pt idx="2">
                    <c:v>2º e 3º CEB</c:v>
                  </c:pt>
                  <c:pt idx="3">
                    <c:v>Educação Pré-Escolar</c:v>
                  </c:pt>
                  <c:pt idx="4">
                    <c:v>1º CEB</c:v>
                  </c:pt>
                  <c:pt idx="5">
                    <c:v>2º e 3º CEB</c:v>
                  </c:pt>
                  <c:pt idx="6">
                    <c:v>2º e 3º CEB</c:v>
                  </c:pt>
                  <c:pt idx="7">
                    <c:v>Educação Pré-Escolar</c:v>
                  </c:pt>
                  <c:pt idx="8">
                    <c:v>1º CEB</c:v>
                  </c:pt>
                  <c:pt idx="9">
                    <c:v>2º e 3º CEB</c:v>
                  </c:pt>
                </c:lvl>
                <c:lvl>
                  <c:pt idx="0">
                    <c:v>PD</c:v>
                  </c:pt>
                  <c:pt idx="3">
                    <c:v>PND</c:v>
                  </c:pt>
                  <c:pt idx="6">
                    <c:v>Alunos</c:v>
                  </c:pt>
                  <c:pt idx="7">
                    <c:v>Pais/EE</c:v>
                  </c:pt>
                </c:lvl>
              </c:multiLvlStrCache>
            </c:multiLvlStrRef>
          </c:cat>
          <c:val>
            <c:numRef>
              <c:f>Gráficos!$E$31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cat>
            <c:multiLvlStrRef>
              <c:f>Gráficos!$B$27:$C$36</c:f>
              <c:multiLvlStrCache>
                <c:ptCount val="10"/>
                <c:lvl>
                  <c:pt idx="0">
                    <c:v>Educação Pré-Escolar</c:v>
                  </c:pt>
                  <c:pt idx="1">
                    <c:v>1º CEB</c:v>
                  </c:pt>
                  <c:pt idx="2">
                    <c:v>2º e 3º CEB</c:v>
                  </c:pt>
                  <c:pt idx="3">
                    <c:v>Educação Pré-Escolar</c:v>
                  </c:pt>
                  <c:pt idx="4">
                    <c:v>1º CEB</c:v>
                  </c:pt>
                  <c:pt idx="5">
                    <c:v>2º e 3º CEB</c:v>
                  </c:pt>
                  <c:pt idx="6">
                    <c:v>2º e 3º CEB</c:v>
                  </c:pt>
                  <c:pt idx="7">
                    <c:v>Educação Pré-Escolar</c:v>
                  </c:pt>
                  <c:pt idx="8">
                    <c:v>1º CEB</c:v>
                  </c:pt>
                  <c:pt idx="9">
                    <c:v>2º e 3º CEB</c:v>
                  </c:pt>
                </c:lvl>
                <c:lvl>
                  <c:pt idx="0">
                    <c:v>PD</c:v>
                  </c:pt>
                  <c:pt idx="3">
                    <c:v>PND</c:v>
                  </c:pt>
                  <c:pt idx="6">
                    <c:v>Alunos</c:v>
                  </c:pt>
                  <c:pt idx="7">
                    <c:v>Pais/EE</c:v>
                  </c:pt>
                </c:lvl>
              </c:multiLvlStrCache>
            </c:multiLvlStrRef>
          </c:cat>
          <c:val>
            <c:numRef>
              <c:f>Gráficos!$G$31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gapWidth val="56"/>
        <c:overlap val="100"/>
        <c:axId val="81924480"/>
        <c:axId val="81926016"/>
      </c:barChart>
      <c:catAx>
        <c:axId val="8192448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solidFill>
                  <a:schemeClr val="accent1">
                    <a:lumMod val="50000"/>
                  </a:schemeClr>
                </a:solidFill>
              </a:defRPr>
            </a:pPr>
            <a:endParaRPr lang="pt-PT"/>
          </a:p>
        </c:txPr>
        <c:crossAx val="81926016"/>
        <c:crosses val="autoZero"/>
        <c:auto val="1"/>
        <c:lblAlgn val="ctr"/>
        <c:lblOffset val="100"/>
      </c:catAx>
      <c:valAx>
        <c:axId val="81926016"/>
        <c:scaling>
          <c:orientation val="minMax"/>
        </c:scaling>
        <c:delete val="1"/>
        <c:axPos val="b"/>
        <c:numFmt formatCode="0%" sourceLinked="1"/>
        <c:tickLblPos val="none"/>
        <c:crossAx val="819244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>
        <c:manualLayout>
          <c:layoutTarget val="inner"/>
          <c:xMode val="edge"/>
          <c:yMode val="edge"/>
          <c:x val="9.1228192064227262E-2"/>
          <c:y val="6.9499340751420183E-2"/>
          <c:w val="0.87228209755030661"/>
          <c:h val="0.77368279669266693"/>
        </c:manualLayout>
      </c:layout>
      <c:barChart>
        <c:barDir val="col"/>
        <c:grouping val="clustered"/>
        <c:ser>
          <c:idx val="1"/>
          <c:order val="1"/>
          <c:spPr>
            <a:solidFill>
              <a:srgbClr val="FFFF99"/>
            </a:solidFill>
          </c:spPr>
          <c:cat>
            <c:strRef>
              <c:f>'MÉDIAS FINAIS'!$V$6:$Y$6</c:f>
              <c:strCache>
                <c:ptCount val="4"/>
                <c:pt idx="0">
                  <c:v>Pais/EE</c:v>
                </c:pt>
                <c:pt idx="1">
                  <c:v>PND</c:v>
                </c:pt>
                <c:pt idx="2">
                  <c:v>PD</c:v>
                </c:pt>
                <c:pt idx="3">
                  <c:v>Alunos</c:v>
                </c:pt>
              </c:strCache>
            </c:strRef>
          </c:cat>
          <c:val>
            <c:numRef>
              <c:f>'MÉDIAS FINAIS'!$V$8:$Y$8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gapWidth val="0"/>
        <c:overlap val="100"/>
        <c:axId val="81939072"/>
        <c:axId val="81949056"/>
      </c:barChart>
      <c:barChart>
        <c:barDir val="col"/>
        <c:grouping val="clustered"/>
        <c:ser>
          <c:idx val="0"/>
          <c:order val="0"/>
          <c:spPr>
            <a:solidFill>
              <a:schemeClr val="accent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pt-PT"/>
              </a:p>
            </c:txPr>
            <c:showVal val="1"/>
          </c:dLbls>
          <c:cat>
            <c:strRef>
              <c:f>'MÉDIAS FINAIS'!$V$6:$Y$6</c:f>
              <c:strCache>
                <c:ptCount val="4"/>
                <c:pt idx="0">
                  <c:v>Pais/EE</c:v>
                </c:pt>
                <c:pt idx="1">
                  <c:v>PND</c:v>
                </c:pt>
                <c:pt idx="2">
                  <c:v>PD</c:v>
                </c:pt>
                <c:pt idx="3">
                  <c:v>Alunos</c:v>
                </c:pt>
              </c:strCache>
            </c:strRef>
          </c:cat>
          <c:val>
            <c:numRef>
              <c:f>'MÉDIAS FINAIS'!$V$7:$Y$7</c:f>
              <c:numCache>
                <c:formatCode>0.00</c:formatCode>
                <c:ptCount val="4"/>
                <c:pt idx="0">
                  <c:v>8.5154567137824113</c:v>
                </c:pt>
                <c:pt idx="1">
                  <c:v>8.5066218081435476</c:v>
                </c:pt>
                <c:pt idx="2">
                  <c:v>8.4720913231726023</c:v>
                </c:pt>
                <c:pt idx="3">
                  <c:v>7.702729230156188</c:v>
                </c:pt>
              </c:numCache>
            </c:numRef>
          </c:val>
        </c:ser>
        <c:gapWidth val="178"/>
        <c:overlap val="-26"/>
        <c:axId val="81952128"/>
        <c:axId val="81950592"/>
      </c:barChart>
      <c:catAx>
        <c:axId val="81939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solidFill>
                  <a:schemeClr val="accent1">
                    <a:lumMod val="50000"/>
                  </a:schemeClr>
                </a:solidFill>
              </a:defRPr>
            </a:pPr>
            <a:endParaRPr lang="pt-PT"/>
          </a:p>
        </c:txPr>
        <c:crossAx val="81949056"/>
        <c:crosses val="autoZero"/>
        <c:auto val="1"/>
        <c:lblAlgn val="ctr"/>
        <c:lblOffset val="100"/>
      </c:catAx>
      <c:valAx>
        <c:axId val="81949056"/>
        <c:scaling>
          <c:orientation val="minMax"/>
          <c:max val="10"/>
          <c:min val="5"/>
        </c:scaling>
        <c:axPos val="l"/>
        <c:numFmt formatCode="0" sourceLinked="0"/>
        <c:tickLblPos val="nextTo"/>
        <c:crossAx val="81939072"/>
        <c:crosses val="autoZero"/>
        <c:crossBetween val="between"/>
        <c:majorUnit val="1"/>
      </c:valAx>
      <c:valAx>
        <c:axId val="81950592"/>
        <c:scaling>
          <c:orientation val="minMax"/>
        </c:scaling>
        <c:delete val="1"/>
        <c:axPos val="r"/>
        <c:numFmt formatCode="0.00" sourceLinked="1"/>
        <c:tickLblPos val="none"/>
        <c:crossAx val="81952128"/>
        <c:crosses val="max"/>
        <c:crossBetween val="between"/>
      </c:valAx>
      <c:catAx>
        <c:axId val="81952128"/>
        <c:scaling>
          <c:orientation val="minMax"/>
        </c:scaling>
        <c:delete val="1"/>
        <c:axPos val="b"/>
        <c:numFmt formatCode="General" sourceLinked="1"/>
        <c:tickLblPos val="none"/>
        <c:crossAx val="81950592"/>
        <c:crosses val="autoZero"/>
        <c:auto val="1"/>
        <c:lblAlgn val="ctr"/>
        <c:lblOffset val="100"/>
      </c:catAx>
      <c:spPr>
        <a:solidFill>
          <a:srgbClr val="92D050"/>
        </a:solidFill>
        <a:ln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>
        <c:manualLayout>
          <c:layoutTarget val="inner"/>
          <c:xMode val="edge"/>
          <c:yMode val="edge"/>
          <c:x val="9.1228192064227262E-2"/>
          <c:y val="6.9499340751420183E-2"/>
          <c:w val="0.90877187226596734"/>
          <c:h val="0.77368279669266693"/>
        </c:manualLayout>
      </c:layout>
      <c:barChart>
        <c:barDir val="col"/>
        <c:grouping val="clustered"/>
        <c:ser>
          <c:idx val="1"/>
          <c:order val="1"/>
          <c:spPr>
            <a:solidFill>
              <a:srgbClr val="FFFF99"/>
            </a:solidFill>
          </c:spPr>
          <c:cat>
            <c:strRef>
              <c:f>'MÉDIAS FINAIS'!$O$4:$Q$4</c:f>
              <c:strCache>
                <c:ptCount val="3"/>
                <c:pt idx="0">
                  <c:v>AM1</c:v>
                </c:pt>
                <c:pt idx="1">
                  <c:v>AM2</c:v>
                </c:pt>
                <c:pt idx="2">
                  <c:v>AM3</c:v>
                </c:pt>
              </c:strCache>
            </c:strRef>
          </c:cat>
          <c:val>
            <c:numRef>
              <c:f>'MÉDIAS FINAIS'!$O$6:$Q$6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gapWidth val="0"/>
        <c:overlap val="100"/>
        <c:axId val="81954688"/>
        <c:axId val="81956224"/>
      </c:barChart>
      <c:barChart>
        <c:barDir val="col"/>
        <c:grouping val="clustered"/>
        <c:ser>
          <c:idx val="0"/>
          <c:order val="0"/>
          <c:spPr>
            <a:solidFill>
              <a:schemeClr val="accent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pt-PT"/>
              </a:p>
            </c:txPr>
            <c:showVal val="1"/>
          </c:dLbls>
          <c:cat>
            <c:strRef>
              <c:f>'MÉDIAS FINAIS'!$O$4:$Q$4</c:f>
              <c:strCache>
                <c:ptCount val="3"/>
                <c:pt idx="0">
                  <c:v>AM1</c:v>
                </c:pt>
                <c:pt idx="1">
                  <c:v>AM2</c:v>
                </c:pt>
                <c:pt idx="2">
                  <c:v>AM3</c:v>
                </c:pt>
              </c:strCache>
            </c:strRef>
          </c:cat>
          <c:val>
            <c:numRef>
              <c:f>'MÉDIAS FINAIS'!$O$5:$Q$5</c:f>
              <c:numCache>
                <c:formatCode>0.00</c:formatCode>
                <c:ptCount val="3"/>
                <c:pt idx="0">
                  <c:v>8.0872240148125449</c:v>
                </c:pt>
                <c:pt idx="1">
                  <c:v>8.2392521895579485</c:v>
                </c:pt>
                <c:pt idx="2">
                  <c:v>8.2368913777331567</c:v>
                </c:pt>
              </c:numCache>
            </c:numRef>
          </c:val>
        </c:ser>
        <c:gapWidth val="178"/>
        <c:overlap val="-26"/>
        <c:axId val="81228928"/>
        <c:axId val="81958016"/>
      </c:barChart>
      <c:catAx>
        <c:axId val="81954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solidFill>
                  <a:schemeClr val="accent1">
                    <a:lumMod val="50000"/>
                  </a:schemeClr>
                </a:solidFill>
              </a:defRPr>
            </a:pPr>
            <a:endParaRPr lang="pt-PT"/>
          </a:p>
        </c:txPr>
        <c:crossAx val="81956224"/>
        <c:crosses val="autoZero"/>
        <c:auto val="1"/>
        <c:lblAlgn val="ctr"/>
        <c:lblOffset val="100"/>
      </c:catAx>
      <c:valAx>
        <c:axId val="81956224"/>
        <c:scaling>
          <c:orientation val="minMax"/>
          <c:max val="10"/>
          <c:min val="5"/>
        </c:scaling>
        <c:axPos val="l"/>
        <c:numFmt formatCode="0" sourceLinked="0"/>
        <c:tickLblPos val="nextTo"/>
        <c:crossAx val="81954688"/>
        <c:crosses val="autoZero"/>
        <c:crossBetween val="between"/>
        <c:majorUnit val="1"/>
      </c:valAx>
      <c:valAx>
        <c:axId val="81958016"/>
        <c:scaling>
          <c:orientation val="minMax"/>
        </c:scaling>
        <c:delete val="1"/>
        <c:axPos val="r"/>
        <c:numFmt formatCode="0.00" sourceLinked="1"/>
        <c:tickLblPos val="none"/>
        <c:crossAx val="81228928"/>
        <c:crosses val="max"/>
        <c:crossBetween val="between"/>
      </c:valAx>
      <c:catAx>
        <c:axId val="81228928"/>
        <c:scaling>
          <c:orientation val="minMax"/>
        </c:scaling>
        <c:delete val="1"/>
        <c:axPos val="b"/>
        <c:numFmt formatCode="General" sourceLinked="1"/>
        <c:tickLblPos val="none"/>
        <c:crossAx val="81958016"/>
        <c:crosses val="autoZero"/>
        <c:auto val="1"/>
        <c:lblAlgn val="ctr"/>
        <c:lblOffset val="100"/>
      </c:catAx>
      <c:spPr>
        <a:solidFill>
          <a:srgbClr val="92D050"/>
        </a:solidFill>
        <a:ln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1"/>
  <c:chart>
    <c:autoTitleDeleted val="1"/>
    <c:plotArea>
      <c:layout>
        <c:manualLayout>
          <c:layoutTarget val="inner"/>
          <c:xMode val="edge"/>
          <c:yMode val="edge"/>
          <c:x val="0"/>
          <c:y val="1.8348623853211021E-2"/>
          <c:w val="0.97465167489658155"/>
          <c:h val="0.95951871505192143"/>
        </c:manualLayout>
      </c:layout>
      <c:barChart>
        <c:barDir val="bar"/>
        <c:grouping val="percentStacked"/>
        <c:ser>
          <c:idx val="0"/>
          <c:order val="0"/>
          <c:tx>
            <c:strRef>
              <c:f>Gráficos!$D$8</c:f>
              <c:strCache>
                <c:ptCount val="1"/>
              </c:strCache>
            </c:strRef>
          </c:tx>
          <c:spPr>
            <a:solidFill>
              <a:srgbClr val="92D050"/>
            </a:solidFill>
          </c:spPr>
          <c:dLbls>
            <c:dLbl>
              <c:idx val="1"/>
              <c:delete val="1"/>
            </c:dLbl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Val val="1"/>
          </c:dLbls>
          <c:cat>
            <c:strRef>
              <c:f>Gráficos!$J$12:$O$12</c:f>
              <c:strCache>
                <c:ptCount val="6"/>
                <c:pt idx="0">
                  <c:v>PD</c:v>
                </c:pt>
                <c:pt idx="1">
                  <c:v>Administrativos</c:v>
                </c:pt>
                <c:pt idx="2">
                  <c:v>Auxiliares</c:v>
                </c:pt>
                <c:pt idx="3">
                  <c:v>Outro PND</c:v>
                </c:pt>
                <c:pt idx="4">
                  <c:v>Alunos</c:v>
                </c:pt>
                <c:pt idx="5">
                  <c:v>Pais/EE</c:v>
                </c:pt>
              </c:strCache>
            </c:strRef>
          </c:cat>
          <c:val>
            <c:numRef>
              <c:f>Gráficos!$D$13:$D$18</c:f>
              <c:numCache>
                <c:formatCode>0.0%</c:formatCode>
                <c:ptCount val="6"/>
                <c:pt idx="0">
                  <c:v>0.71428571428571463</c:v>
                </c:pt>
                <c:pt idx="1">
                  <c:v>0</c:v>
                </c:pt>
                <c:pt idx="2">
                  <c:v>0.87500000000000056</c:v>
                </c:pt>
                <c:pt idx="3">
                  <c:v>0.75000000000000056</c:v>
                </c:pt>
                <c:pt idx="4">
                  <c:v>0.55555555555555569</c:v>
                </c:pt>
                <c:pt idx="5">
                  <c:v>0.75000000000000056</c:v>
                </c:pt>
              </c:numCache>
            </c:numRef>
          </c:val>
        </c:ser>
        <c:ser>
          <c:idx val="1"/>
          <c:order val="1"/>
          <c:tx>
            <c:strRef>
              <c:f>Gráficos!$E$8</c:f>
              <c:strCache>
                <c:ptCount val="1"/>
              </c:strCache>
            </c:strRef>
          </c:tx>
          <c:spPr>
            <a:solidFill>
              <a:srgbClr val="FFFF99"/>
            </a:solidFill>
          </c:spPr>
          <c:dLbls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Val val="1"/>
          </c:dLbls>
          <c:cat>
            <c:strRef>
              <c:f>Gráficos!$J$12:$O$12</c:f>
              <c:strCache>
                <c:ptCount val="6"/>
                <c:pt idx="0">
                  <c:v>PD</c:v>
                </c:pt>
                <c:pt idx="1">
                  <c:v>Administrativos</c:v>
                </c:pt>
                <c:pt idx="2">
                  <c:v>Auxiliares</c:v>
                </c:pt>
                <c:pt idx="3">
                  <c:v>Outro PND</c:v>
                </c:pt>
                <c:pt idx="4">
                  <c:v>Alunos</c:v>
                </c:pt>
                <c:pt idx="5">
                  <c:v>Pais/EE</c:v>
                </c:pt>
              </c:strCache>
            </c:strRef>
          </c:cat>
          <c:val>
            <c:numRef>
              <c:f>Gráficos!$E$13:$E$18</c:f>
              <c:numCache>
                <c:formatCode>0.0%</c:formatCode>
                <c:ptCount val="6"/>
                <c:pt idx="0">
                  <c:v>0.21428571428571427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Gráficos!$F$8</c:f>
              <c:strCache>
                <c:ptCount val="1"/>
              </c:strCache>
            </c:strRef>
          </c:tx>
          <c:spPr>
            <a:solidFill>
              <a:srgbClr val="F10F3A"/>
            </a:solidFill>
          </c:spPr>
          <c:dLbls>
            <c:dLbl>
              <c:idx val="0"/>
              <c:layout>
                <c:manualLayout>
                  <c:x val="0"/>
                  <c:y val="3.6231884057971097E-3"/>
                </c:manualLayout>
              </c:layout>
              <c:spPr/>
              <c:txPr>
                <a:bodyPr rot="0" vert="horz"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pt-PT"/>
                </a:p>
              </c:txPr>
              <c:showVal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pt-PT"/>
              </a:p>
            </c:txPr>
            <c:showVal val="1"/>
          </c:dLbls>
          <c:cat>
            <c:strRef>
              <c:f>Gráficos!$J$12:$O$12</c:f>
              <c:strCache>
                <c:ptCount val="6"/>
                <c:pt idx="0">
                  <c:v>PD</c:v>
                </c:pt>
                <c:pt idx="1">
                  <c:v>Administrativos</c:v>
                </c:pt>
                <c:pt idx="2">
                  <c:v>Auxiliares</c:v>
                </c:pt>
                <c:pt idx="3">
                  <c:v>Outro PND</c:v>
                </c:pt>
                <c:pt idx="4">
                  <c:v>Alunos</c:v>
                </c:pt>
                <c:pt idx="5">
                  <c:v>Pais/EE</c:v>
                </c:pt>
              </c:strCache>
            </c:strRef>
          </c:cat>
          <c:val>
            <c:numRef>
              <c:f>Gráficos!$F$13:$F$18</c:f>
              <c:numCache>
                <c:formatCode>0.0%</c:formatCode>
                <c:ptCount val="6"/>
                <c:pt idx="0">
                  <c:v>7.1428571428571425E-2</c:v>
                </c:pt>
                <c:pt idx="1">
                  <c:v>0.75000000000000056</c:v>
                </c:pt>
                <c:pt idx="2">
                  <c:v>0.125</c:v>
                </c:pt>
                <c:pt idx="3">
                  <c:v>0.25</c:v>
                </c:pt>
                <c:pt idx="4">
                  <c:v>0.1111111111111111</c:v>
                </c:pt>
                <c:pt idx="5">
                  <c:v>0</c:v>
                </c:pt>
              </c:numCache>
            </c:numRef>
          </c:val>
        </c:ser>
        <c:gapWidth val="80"/>
        <c:overlap val="100"/>
        <c:axId val="107748736"/>
        <c:axId val="81974400"/>
      </c:barChart>
      <c:catAx>
        <c:axId val="1077487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solidFill>
                  <a:schemeClr val="accent1">
                    <a:lumMod val="50000"/>
                  </a:schemeClr>
                </a:solidFill>
              </a:defRPr>
            </a:pPr>
            <a:endParaRPr lang="pt-PT"/>
          </a:p>
        </c:txPr>
        <c:crossAx val="81974400"/>
        <c:crosses val="autoZero"/>
        <c:auto val="1"/>
        <c:lblAlgn val="ctr"/>
        <c:lblOffset val="100"/>
      </c:catAx>
      <c:valAx>
        <c:axId val="81974400"/>
        <c:scaling>
          <c:orientation val="minMax"/>
        </c:scaling>
        <c:delete val="1"/>
        <c:axPos val="b"/>
        <c:numFmt formatCode="0%" sourceLinked="1"/>
        <c:tickLblPos val="none"/>
        <c:crossAx val="1077487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/>
      </a:pPr>
      <a:endParaRPr lang="pt-PT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1"/>
  <c:chart>
    <c:autoTitleDeleted val="1"/>
    <c:plotArea>
      <c:layout>
        <c:manualLayout>
          <c:layoutTarget val="inner"/>
          <c:xMode val="edge"/>
          <c:yMode val="edge"/>
          <c:x val="0"/>
          <c:y val="1.8348623853211021E-2"/>
          <c:w val="0.97465167489658244"/>
          <c:h val="0.95951871505192099"/>
        </c:manualLayout>
      </c:layout>
      <c:barChart>
        <c:barDir val="bar"/>
        <c:grouping val="percentStacked"/>
        <c:ser>
          <c:idx val="0"/>
          <c:order val="0"/>
          <c:tx>
            <c:strRef>
              <c:f>Gráficos!$D$72</c:f>
              <c:strCache>
                <c:ptCount val="1"/>
                <c:pt idx="0">
                  <c:v>PF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Val val="1"/>
          </c:dLbls>
          <c:cat>
            <c:strRef>
              <c:f>Gráficos!$C$73:$C$75</c:f>
              <c:strCache>
                <c:ptCount val="3"/>
                <c:pt idx="0">
                  <c:v>Educação Pré-Escolar</c:v>
                </c:pt>
                <c:pt idx="1">
                  <c:v>1º CEB</c:v>
                </c:pt>
                <c:pt idx="2">
                  <c:v>2º e 3º CEB</c:v>
                </c:pt>
              </c:strCache>
            </c:strRef>
          </c:cat>
          <c:val>
            <c:numRef>
              <c:f>Gráficos!$D$73:$D$75</c:f>
              <c:numCache>
                <c:formatCode>0.0%</c:formatCode>
                <c:ptCount val="3"/>
                <c:pt idx="0">
                  <c:v>0.8</c:v>
                </c:pt>
                <c:pt idx="1">
                  <c:v>0.87500000000000056</c:v>
                </c:pt>
                <c:pt idx="2">
                  <c:v>0.58139534883720823</c:v>
                </c:pt>
              </c:numCache>
            </c:numRef>
          </c:val>
        </c:ser>
        <c:ser>
          <c:idx val="1"/>
          <c:order val="1"/>
          <c:tx>
            <c:strRef>
              <c:f>Gráficos!$E$72</c:f>
              <c:strCache>
                <c:ptCount val="1"/>
                <c:pt idx="0">
                  <c:v>SIE</c:v>
                </c:pt>
              </c:strCache>
            </c:strRef>
          </c:tx>
          <c:spPr>
            <a:solidFill>
              <a:srgbClr val="FFFF99"/>
            </a:solidFill>
          </c:spPr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800"/>
                </a:pPr>
                <a:endParaRPr lang="pt-PT"/>
              </a:p>
            </c:txPr>
            <c:showVal val="1"/>
          </c:dLbls>
          <c:cat>
            <c:strRef>
              <c:f>Gráficos!$C$73:$C$75</c:f>
              <c:strCache>
                <c:ptCount val="3"/>
                <c:pt idx="0">
                  <c:v>Educação Pré-Escolar</c:v>
                </c:pt>
                <c:pt idx="1">
                  <c:v>1º CEB</c:v>
                </c:pt>
                <c:pt idx="2">
                  <c:v>2º e 3º CEB</c:v>
                </c:pt>
              </c:strCache>
            </c:strRef>
          </c:cat>
          <c:val>
            <c:numRef>
              <c:f>Gráficos!$E$73:$E$75</c:f>
              <c:numCache>
                <c:formatCode>0.0%</c:formatCode>
                <c:ptCount val="3"/>
                <c:pt idx="0">
                  <c:v>0.2</c:v>
                </c:pt>
                <c:pt idx="1">
                  <c:v>0.125</c:v>
                </c:pt>
                <c:pt idx="2">
                  <c:v>0.23255813953488386</c:v>
                </c:pt>
              </c:numCache>
            </c:numRef>
          </c:val>
        </c:ser>
        <c:ser>
          <c:idx val="2"/>
          <c:order val="2"/>
          <c:tx>
            <c:strRef>
              <c:f>Gráficos!$F$72</c:f>
              <c:strCache>
                <c:ptCount val="1"/>
                <c:pt idx="0">
                  <c:v>OM</c:v>
                </c:pt>
              </c:strCache>
            </c:strRef>
          </c:tx>
          <c:spPr>
            <a:solidFill>
              <a:srgbClr val="F10F3A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pt-PT"/>
                </a:p>
              </c:txPr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t-PT"/>
              </a:p>
            </c:txPr>
            <c:showVal val="1"/>
          </c:dLbls>
          <c:cat>
            <c:strRef>
              <c:f>Gráficos!$C$73:$C$75</c:f>
              <c:strCache>
                <c:ptCount val="3"/>
                <c:pt idx="0">
                  <c:v>Educação Pré-Escolar</c:v>
                </c:pt>
                <c:pt idx="1">
                  <c:v>1º CEB</c:v>
                </c:pt>
                <c:pt idx="2">
                  <c:v>2º e 3º CEB</c:v>
                </c:pt>
              </c:strCache>
            </c:strRef>
          </c:cat>
          <c:val>
            <c:numRef>
              <c:f>Gráficos!$F$73:$F$75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0.18604651162790711</c:v>
                </c:pt>
              </c:numCache>
            </c:numRef>
          </c:val>
        </c:ser>
        <c:gapWidth val="80"/>
        <c:overlap val="100"/>
        <c:axId val="82004992"/>
        <c:axId val="82027264"/>
      </c:barChart>
      <c:catAx>
        <c:axId val="820049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solidFill>
                  <a:schemeClr val="accent1">
                    <a:lumMod val="50000"/>
                  </a:schemeClr>
                </a:solidFill>
              </a:defRPr>
            </a:pPr>
            <a:endParaRPr lang="pt-PT"/>
          </a:p>
        </c:txPr>
        <c:crossAx val="82027264"/>
        <c:crosses val="autoZero"/>
        <c:auto val="1"/>
        <c:lblAlgn val="ctr"/>
        <c:lblOffset val="100"/>
      </c:catAx>
      <c:valAx>
        <c:axId val="82027264"/>
        <c:scaling>
          <c:orientation val="minMax"/>
        </c:scaling>
        <c:delete val="1"/>
        <c:axPos val="b"/>
        <c:numFmt formatCode="0%" sourceLinked="1"/>
        <c:tickLblPos val="none"/>
        <c:crossAx val="820049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/>
      </a:pPr>
      <a:endParaRPr lang="pt-PT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style val="1"/>
  <c:chart>
    <c:autoTitleDeleted val="1"/>
    <c:plotArea>
      <c:layout>
        <c:manualLayout>
          <c:layoutTarget val="inner"/>
          <c:xMode val="edge"/>
          <c:yMode val="edge"/>
          <c:x val="0"/>
          <c:y val="1.8348623853211021E-2"/>
          <c:w val="0.97465167489658178"/>
          <c:h val="0.92253329931974981"/>
        </c:manualLayout>
      </c:layout>
      <c:barChart>
        <c:barDir val="col"/>
        <c:grouping val="clustered"/>
        <c:ser>
          <c:idx val="0"/>
          <c:order val="0"/>
          <c:tx>
            <c:strRef>
              <c:f>Gráficos!$D$8</c:f>
              <c:strCache>
                <c:ptCount val="1"/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pt-PT"/>
              </a:p>
            </c:txPr>
            <c:dLblPos val="inEnd"/>
            <c:showVal val="1"/>
          </c:dLbls>
          <c:cat>
            <c:numRef>
              <c:f>Gráficos!$C$23</c:f>
              <c:numCache>
                <c:formatCode>General</c:formatCode>
                <c:ptCount val="1"/>
              </c:numCache>
            </c:numRef>
          </c:cat>
          <c:val>
            <c:numRef>
              <c:f>Gráficos!$D$23</c:f>
              <c:numCache>
                <c:formatCode>0.0%</c:formatCode>
                <c:ptCount val="1"/>
                <c:pt idx="0">
                  <c:v>0.68115942028985543</c:v>
                </c:pt>
              </c:numCache>
            </c:numRef>
          </c:val>
        </c:ser>
        <c:ser>
          <c:idx val="1"/>
          <c:order val="1"/>
          <c:tx>
            <c:strRef>
              <c:f>Gráficos!$E$8</c:f>
              <c:strCache>
                <c:ptCount val="1"/>
              </c:strCache>
            </c:strRef>
          </c:tx>
          <c:spPr>
            <a:solidFill>
              <a:srgbClr val="FFFF99"/>
            </a:solidFill>
          </c:spPr>
          <c:dLbls>
            <c:txPr>
              <a:bodyPr/>
              <a:lstStyle/>
              <a:p>
                <a:pPr>
                  <a:defRPr sz="800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pt-PT"/>
              </a:p>
            </c:txPr>
            <c:dLblPos val="inEnd"/>
            <c:showVal val="1"/>
          </c:dLbls>
          <c:cat>
            <c:numRef>
              <c:f>Gráficos!$C$23</c:f>
              <c:numCache>
                <c:formatCode>General</c:formatCode>
                <c:ptCount val="1"/>
              </c:numCache>
            </c:numRef>
          </c:cat>
          <c:val>
            <c:numRef>
              <c:f>Gráficos!$E$23</c:f>
              <c:numCache>
                <c:formatCode>0.0%</c:formatCode>
                <c:ptCount val="1"/>
                <c:pt idx="0">
                  <c:v>0.20289855072463769</c:v>
                </c:pt>
              </c:numCache>
            </c:numRef>
          </c:val>
        </c:ser>
        <c:ser>
          <c:idx val="2"/>
          <c:order val="2"/>
          <c:tx>
            <c:strRef>
              <c:f>Gráficos!$F$8</c:f>
              <c:strCache>
                <c:ptCount val="1"/>
              </c:strCache>
            </c:strRef>
          </c:tx>
          <c:spPr>
            <a:solidFill>
              <a:srgbClr val="F10F3A"/>
            </a:solidFill>
          </c:spPr>
          <c:dLbls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pt-PT"/>
              </a:p>
            </c:txPr>
            <c:dLblPos val="inEnd"/>
            <c:showVal val="1"/>
          </c:dLbls>
          <c:cat>
            <c:numRef>
              <c:f>Gráficos!$C$23</c:f>
              <c:numCache>
                <c:formatCode>General</c:formatCode>
                <c:ptCount val="1"/>
              </c:numCache>
            </c:numRef>
          </c:cat>
          <c:val>
            <c:numRef>
              <c:f>Gráficos!$F$23</c:f>
              <c:numCache>
                <c:formatCode>0.0%</c:formatCode>
                <c:ptCount val="1"/>
                <c:pt idx="0">
                  <c:v>0.11594202898550726</c:v>
                </c:pt>
              </c:numCache>
            </c:numRef>
          </c:val>
        </c:ser>
        <c:axId val="107877888"/>
        <c:axId val="107879424"/>
      </c:barChart>
      <c:catAx>
        <c:axId val="107877888"/>
        <c:scaling>
          <c:orientation val="minMax"/>
        </c:scaling>
        <c:axPos val="b"/>
        <c:numFmt formatCode="General" sourceLinked="1"/>
        <c:tickLblPos val="nextTo"/>
        <c:crossAx val="107879424"/>
        <c:crossesAt val="0"/>
        <c:auto val="1"/>
        <c:lblAlgn val="ctr"/>
        <c:lblOffset val="100"/>
      </c:catAx>
      <c:valAx>
        <c:axId val="107879424"/>
        <c:scaling>
          <c:orientation val="minMax"/>
        </c:scaling>
        <c:axPos val="l"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pt-PT"/>
          </a:p>
        </c:txPr>
        <c:crossAx val="107877888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900"/>
      </a:pPr>
      <a:endParaRPr lang="pt-PT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0.02941</cdr:x>
      <cdr:y>0.56338</cdr:y>
    </cdr:from>
    <cdr:to>
      <cdr:x>0.0587</cdr:x>
      <cdr:y>0.79402</cdr:y>
    </cdr:to>
    <cdr:sp macro="" textlink="">
      <cdr:nvSpPr>
        <cdr:cNvPr id="2" name="Rectângulo 1"/>
        <cdr:cNvSpPr/>
      </cdr:nvSpPr>
      <cdr:spPr>
        <a:xfrm xmlns:a="http://schemas.openxmlformats.org/drawingml/2006/main">
          <a:off x="107570" y="1348363"/>
          <a:ext cx="107115" cy="5520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endParaRPr lang="pt-PT" sz="1100"/>
        </a:p>
      </cdr:txBody>
    </cdr:sp>
  </cdr:relSizeAnchor>
  <cdr:relSizeAnchor xmlns:cdr="http://schemas.openxmlformats.org/drawingml/2006/chartDrawing">
    <cdr:from>
      <cdr:x>0.03593</cdr:x>
      <cdr:y>0.17376</cdr:y>
    </cdr:from>
    <cdr:to>
      <cdr:x>0.08495</cdr:x>
      <cdr:y>0.45544</cdr:y>
    </cdr:to>
    <cdr:sp macro="" textlink="">
      <cdr:nvSpPr>
        <cdr:cNvPr id="5" name="Rectângulo 4"/>
        <cdr:cNvSpPr/>
      </cdr:nvSpPr>
      <cdr:spPr>
        <a:xfrm xmlns:a="http://schemas.openxmlformats.org/drawingml/2006/main">
          <a:off x="131424" y="352519"/>
          <a:ext cx="179296" cy="57149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t-PT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0.02941</cdr:x>
      <cdr:y>0.56338</cdr:y>
    </cdr:from>
    <cdr:to>
      <cdr:x>0.06618</cdr:x>
      <cdr:y>0.82629</cdr:y>
    </cdr:to>
    <cdr:sp macro="" textlink="">
      <cdr:nvSpPr>
        <cdr:cNvPr id="2" name="Rectângulo 1"/>
        <cdr:cNvSpPr/>
      </cdr:nvSpPr>
      <cdr:spPr>
        <a:xfrm xmlns:a="http://schemas.openxmlformats.org/drawingml/2006/main">
          <a:off x="114300" y="1143000"/>
          <a:ext cx="142875" cy="5334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endParaRPr lang="pt-PT" sz="1100"/>
        </a:p>
      </cdr:txBody>
    </cdr:sp>
  </cdr:relSizeAnchor>
  <cdr:relSizeAnchor xmlns:cdr="http://schemas.openxmlformats.org/drawingml/2006/chartDrawing">
    <cdr:from>
      <cdr:x>0.02941</cdr:x>
      <cdr:y>0.15024</cdr:y>
    </cdr:from>
    <cdr:to>
      <cdr:x>0.07843</cdr:x>
      <cdr:y>0.43193</cdr:y>
    </cdr:to>
    <cdr:sp macro="" textlink="">
      <cdr:nvSpPr>
        <cdr:cNvPr id="5" name="Rectângulo 4"/>
        <cdr:cNvSpPr/>
      </cdr:nvSpPr>
      <cdr:spPr>
        <a:xfrm xmlns:a="http://schemas.openxmlformats.org/drawingml/2006/main">
          <a:off x="114300" y="304801"/>
          <a:ext cx="190500" cy="5715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pt-PT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F2BA-B41A-424C-9395-05D6562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3296</Words>
  <Characters>17803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Cerol</dc:creator>
  <cp:lastModifiedBy>Melissa Marmelo</cp:lastModifiedBy>
  <cp:revision>87</cp:revision>
  <dcterms:created xsi:type="dcterms:W3CDTF">2017-06-08T13:57:00Z</dcterms:created>
  <dcterms:modified xsi:type="dcterms:W3CDTF">2017-07-06T11:58:00Z</dcterms:modified>
</cp:coreProperties>
</file>